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7A489547">
            <wp:simplePos x="0" y="0"/>
            <wp:positionH relativeFrom="margin">
              <wp:posOffset>4087607</wp:posOffset>
            </wp:positionH>
            <wp:positionV relativeFrom="paragraph">
              <wp:posOffset>-349250</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tbl>
      <w:tblPr>
        <w:tblW w:w="10172" w:type="dxa"/>
        <w:tblCellMar>
          <w:left w:w="10" w:type="dxa"/>
          <w:right w:w="10" w:type="dxa"/>
        </w:tblCellMar>
        <w:tblLook w:val="04A0" w:firstRow="1" w:lastRow="0" w:firstColumn="1" w:lastColumn="0" w:noHBand="0" w:noVBand="1"/>
      </w:tblPr>
      <w:tblGrid>
        <w:gridCol w:w="3823"/>
        <w:gridCol w:w="6349"/>
      </w:tblGrid>
      <w:tr w:rsidR="000740BA" w:rsidRPr="00E74959" w14:paraId="7D71532B" w14:textId="77777777" w:rsidTr="00AC4B56">
        <w:trPr>
          <w:trHeight w:val="284"/>
        </w:trPr>
        <w:tc>
          <w:tcPr>
            <w:tcW w:w="382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Pr="00E74959" w:rsidRDefault="006A039E" w:rsidP="00E66F89">
            <w:pPr>
              <w:spacing w:after="0"/>
              <w:rPr>
                <w:rFonts w:asciiTheme="minorHAnsi" w:hAnsiTheme="minorHAnsi" w:cstheme="minorHAnsi"/>
              </w:rPr>
            </w:pPr>
            <w:r w:rsidRPr="00E74959">
              <w:rPr>
                <w:rFonts w:asciiTheme="minorHAnsi" w:hAnsiTheme="minorHAnsi" w:cstheme="minorHAnsi"/>
                <w:b/>
                <w:color w:val="FFFFFF"/>
                <w:sz w:val="22"/>
                <w:szCs w:val="22"/>
              </w:rPr>
              <w:t>Job Title</w:t>
            </w:r>
          </w:p>
        </w:tc>
        <w:tc>
          <w:tcPr>
            <w:tcW w:w="6349"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Pr="00E74959" w:rsidRDefault="006A039E" w:rsidP="00E66F89">
            <w:pPr>
              <w:spacing w:after="0"/>
              <w:rPr>
                <w:rFonts w:asciiTheme="minorHAnsi" w:hAnsiTheme="minorHAnsi" w:cstheme="minorHAnsi"/>
              </w:rPr>
            </w:pPr>
            <w:r w:rsidRPr="00E74959">
              <w:rPr>
                <w:rFonts w:asciiTheme="minorHAnsi" w:hAnsiTheme="minorHAnsi" w:cstheme="minorHAnsi"/>
                <w:b/>
                <w:color w:val="FFFFFF"/>
                <w:sz w:val="22"/>
                <w:szCs w:val="22"/>
              </w:rPr>
              <w:t>Location</w:t>
            </w:r>
          </w:p>
        </w:tc>
      </w:tr>
      <w:tr w:rsidR="00EA6679" w:rsidRPr="00E74959" w14:paraId="408D3C76" w14:textId="77777777" w:rsidTr="00AC4B56">
        <w:trPr>
          <w:trHeight w:val="552"/>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7C45" w14:textId="0A7BA61C" w:rsidR="005D02E5" w:rsidRPr="005D02E5" w:rsidRDefault="005D02E5" w:rsidP="005D02E5">
            <w:pPr>
              <w:rPr>
                <w:rFonts w:asciiTheme="minorHAnsi" w:hAnsiTheme="minorHAnsi" w:cstheme="minorHAnsi"/>
                <w:b/>
                <w:bCs/>
                <w:sz w:val="22"/>
                <w:szCs w:val="18"/>
              </w:rPr>
            </w:pPr>
            <w:r>
              <w:rPr>
                <w:rFonts w:asciiTheme="minorHAnsi" w:hAnsiTheme="minorHAnsi" w:cstheme="minorHAnsi"/>
                <w:sz w:val="22"/>
                <w:szCs w:val="18"/>
              </w:rPr>
              <w:t xml:space="preserve">Female </w:t>
            </w:r>
            <w:r w:rsidR="00EA6679" w:rsidRPr="00E66F89">
              <w:rPr>
                <w:rFonts w:asciiTheme="minorHAnsi" w:hAnsiTheme="minorHAnsi" w:cstheme="minorHAnsi"/>
                <w:sz w:val="22"/>
                <w:szCs w:val="18"/>
              </w:rPr>
              <w:t>Support Worker</w:t>
            </w:r>
            <w:r w:rsidRPr="005D02E5">
              <w:rPr>
                <w:rFonts w:asciiTheme="minorHAnsi" w:eastAsiaTheme="minorHAnsi" w:hAnsiTheme="minorHAnsi" w:cstheme="minorHAnsi"/>
                <w:b/>
                <w:bCs/>
                <w:color w:val="FF0000"/>
                <w:sz w:val="22"/>
                <w:szCs w:val="22"/>
              </w:rPr>
              <w:t xml:space="preserve"> </w:t>
            </w:r>
          </w:p>
          <w:p w14:paraId="01BC9427" w14:textId="65FD47A5" w:rsidR="005D02E5" w:rsidRPr="005D02E5" w:rsidRDefault="005D02E5" w:rsidP="005D02E5">
            <w:pPr>
              <w:rPr>
                <w:rFonts w:asciiTheme="minorHAnsi" w:hAnsiTheme="minorHAnsi" w:cstheme="minorHAnsi"/>
                <w:b/>
                <w:bCs/>
                <w:sz w:val="22"/>
                <w:szCs w:val="22"/>
              </w:rPr>
            </w:pPr>
            <w:r w:rsidRPr="005D02E5">
              <w:rPr>
                <w:rFonts w:ascii="Calibri" w:hAnsi="Calibri" w:cs="Calibri"/>
                <w:b/>
                <w:bCs/>
                <w:sz w:val="22"/>
                <w:szCs w:val="22"/>
              </w:rPr>
              <w:t xml:space="preserve"> </w:t>
            </w:r>
            <w:r w:rsidRPr="005D02E5">
              <w:rPr>
                <w:rFonts w:asciiTheme="minorHAnsi" w:hAnsiTheme="minorHAnsi" w:cstheme="minorHAnsi"/>
                <w:b/>
                <w:bCs/>
                <w:sz w:val="22"/>
                <w:szCs w:val="22"/>
              </w:rPr>
              <w:t>(This position is open to female applicants only. The lawful recruitment of a female for this position falls within the exception allowed by Article 10 (2)(e) of the Sex Discrimination Order 1976)</w:t>
            </w:r>
          </w:p>
          <w:p w14:paraId="7F908A5C" w14:textId="1BE352C9" w:rsidR="00EA6679" w:rsidRPr="00E66F89" w:rsidRDefault="00EA6679" w:rsidP="00EA6679">
            <w:pPr>
              <w:rPr>
                <w:rFonts w:asciiTheme="minorHAnsi" w:hAnsiTheme="minorHAnsi" w:cstheme="minorHAnsi"/>
              </w:rPr>
            </w:pPr>
          </w:p>
        </w:tc>
        <w:tc>
          <w:tcPr>
            <w:tcW w:w="6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CD01" w14:textId="77777777" w:rsidR="00EA6679" w:rsidRPr="00611DF6" w:rsidRDefault="00EA6679" w:rsidP="00EA6679">
            <w:pPr>
              <w:spacing w:after="0"/>
              <w:rPr>
                <w:rFonts w:ascii="Calibri" w:hAnsi="Calibri" w:cs="Calibri"/>
                <w:b/>
                <w:bCs/>
                <w:szCs w:val="18"/>
              </w:rPr>
            </w:pPr>
            <w:r w:rsidRPr="00611DF6">
              <w:rPr>
                <w:rFonts w:ascii="Calibri" w:hAnsi="Calibri" w:cs="Calibri"/>
                <w:b/>
                <w:bCs/>
                <w:sz w:val="22"/>
                <w:szCs w:val="18"/>
              </w:rPr>
              <w:t xml:space="preserve">Supported Living Services </w:t>
            </w:r>
          </w:p>
          <w:p w14:paraId="464E7861" w14:textId="77777777" w:rsidR="00EA6679" w:rsidRDefault="00EA6679" w:rsidP="00EA6679">
            <w:pPr>
              <w:spacing w:after="0"/>
              <w:rPr>
                <w:rFonts w:asciiTheme="minorHAnsi" w:hAnsiTheme="minorHAnsi" w:cstheme="minorHAnsi"/>
                <w:sz w:val="22"/>
                <w:szCs w:val="22"/>
              </w:rPr>
            </w:pPr>
            <w:r w:rsidRPr="00E16C61">
              <w:rPr>
                <w:rFonts w:asciiTheme="minorHAnsi" w:hAnsiTheme="minorHAnsi" w:cstheme="minorHAnsi"/>
                <w:b/>
                <w:bCs/>
                <w:sz w:val="22"/>
                <w:szCs w:val="22"/>
              </w:rPr>
              <w:t>Ardkeen.</w:t>
            </w:r>
            <w:r w:rsidRPr="00E16C61">
              <w:rPr>
                <w:rFonts w:asciiTheme="minorHAnsi" w:hAnsiTheme="minorHAnsi" w:cstheme="minorHAnsi"/>
                <w:sz w:val="22"/>
                <w:szCs w:val="22"/>
              </w:rPr>
              <w:t xml:space="preserve"> 86 Malborough Park North, Belfast BT9 6AS.</w:t>
            </w:r>
          </w:p>
          <w:p w14:paraId="4B6CF2FC" w14:textId="77777777" w:rsidR="00EA6679" w:rsidRPr="00E16C61" w:rsidRDefault="00EA6679" w:rsidP="00EA6679">
            <w:pPr>
              <w:spacing w:after="0"/>
              <w:rPr>
                <w:rFonts w:asciiTheme="minorHAnsi" w:hAnsiTheme="minorHAnsi" w:cstheme="minorHAnsi"/>
                <w:sz w:val="22"/>
                <w:szCs w:val="22"/>
              </w:rPr>
            </w:pPr>
            <w:r w:rsidRPr="00E16C61">
              <w:rPr>
                <w:rFonts w:asciiTheme="minorHAnsi" w:hAnsiTheme="minorHAnsi" w:cstheme="minorHAnsi"/>
                <w:b/>
                <w:bCs/>
                <w:sz w:val="22"/>
                <w:szCs w:val="22"/>
              </w:rPr>
              <w:t>Hillmount.</w:t>
            </w:r>
            <w:r w:rsidRPr="00E16C61">
              <w:rPr>
                <w:rFonts w:asciiTheme="minorHAnsi" w:hAnsiTheme="minorHAnsi" w:cstheme="minorHAnsi"/>
                <w:sz w:val="22"/>
                <w:szCs w:val="22"/>
              </w:rPr>
              <w:t xml:space="preserve"> 104 Finaghy Road South, Belfast BT10 0DE</w:t>
            </w:r>
          </w:p>
          <w:p w14:paraId="2DB28DE8" w14:textId="77777777" w:rsidR="00EA6679" w:rsidRPr="00E16C61" w:rsidRDefault="00EA6679" w:rsidP="00EA6679">
            <w:pPr>
              <w:rPr>
                <w:rFonts w:asciiTheme="minorHAnsi" w:hAnsiTheme="minorHAnsi" w:cstheme="minorHAnsi"/>
                <w:sz w:val="22"/>
                <w:szCs w:val="22"/>
              </w:rPr>
            </w:pPr>
          </w:p>
          <w:p w14:paraId="6718E16F" w14:textId="35FAC763" w:rsidR="00EA6679" w:rsidRPr="00611DF6" w:rsidRDefault="00EA6679" w:rsidP="00EA6679">
            <w:pPr>
              <w:suppressAutoHyphens/>
              <w:rPr>
                <w:rFonts w:ascii="Calibri" w:hAnsi="Calibri" w:cs="Calibri"/>
                <w:szCs w:val="18"/>
              </w:rPr>
            </w:pPr>
            <w:r w:rsidRPr="00E16C61">
              <w:rPr>
                <w:rFonts w:asciiTheme="minorHAnsi" w:hAnsiTheme="minorHAnsi" w:cstheme="minorHAnsi"/>
                <w:i/>
                <w:iCs/>
                <w:sz w:val="22"/>
                <w:szCs w:val="22"/>
              </w:rPr>
              <w:t>The successful applicant will be based in one of the above locations</w:t>
            </w:r>
          </w:p>
        </w:tc>
      </w:tr>
      <w:tr w:rsidR="00EA6679" w:rsidRPr="00E74959" w14:paraId="345AA40A" w14:textId="77777777" w:rsidTr="00003040">
        <w:trPr>
          <w:trHeight w:val="107"/>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EA6679" w:rsidRPr="00E74959" w:rsidRDefault="00EA6679" w:rsidP="00EA6679">
            <w:pPr>
              <w:spacing w:after="0"/>
              <w:rPr>
                <w:rFonts w:asciiTheme="minorHAnsi" w:hAnsiTheme="minorHAnsi" w:cstheme="minorHAnsi"/>
              </w:rPr>
            </w:pPr>
            <w:r w:rsidRPr="00E74959">
              <w:rPr>
                <w:rFonts w:asciiTheme="minorHAnsi" w:hAnsiTheme="minorHAnsi" w:cstheme="minorHAnsi"/>
                <w:b/>
                <w:color w:val="FFFFFF"/>
                <w:sz w:val="22"/>
                <w:szCs w:val="22"/>
              </w:rPr>
              <w:t>Accountable to</w:t>
            </w:r>
          </w:p>
        </w:tc>
      </w:tr>
      <w:tr w:rsidR="00EA6679" w:rsidRPr="00E74959"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4FBF0463" w:rsidR="00EA6679" w:rsidRPr="00E74959" w:rsidRDefault="00EA6679" w:rsidP="00EA6679">
            <w:pPr>
              <w:rPr>
                <w:rFonts w:asciiTheme="minorHAnsi" w:hAnsiTheme="minorHAnsi" w:cstheme="minorHAnsi"/>
              </w:rPr>
            </w:pPr>
            <w:r w:rsidRPr="00E74959">
              <w:rPr>
                <w:rFonts w:asciiTheme="minorHAnsi" w:hAnsiTheme="minorHAnsi" w:cstheme="minorHAnsi"/>
                <w:sz w:val="22"/>
                <w:szCs w:val="18"/>
              </w:rPr>
              <w:t>Registered Manager and Team Leaders</w:t>
            </w:r>
          </w:p>
        </w:tc>
      </w:tr>
      <w:tr w:rsidR="00EA6679" w:rsidRPr="00E74959" w14:paraId="04F1A239" w14:textId="77777777" w:rsidTr="00443393">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4D90716" w14:textId="085BE35F" w:rsidR="00EA6679" w:rsidRPr="00E74959" w:rsidRDefault="00EA6679" w:rsidP="00EA6679">
            <w:pPr>
              <w:spacing w:after="0"/>
              <w:rPr>
                <w:rFonts w:asciiTheme="minorHAnsi" w:hAnsiTheme="minorHAnsi" w:cstheme="minorHAnsi"/>
                <w:b/>
                <w:bCs/>
              </w:rPr>
            </w:pPr>
            <w:r w:rsidRPr="00E74959">
              <w:rPr>
                <w:rFonts w:asciiTheme="minorHAnsi" w:hAnsiTheme="minorHAnsi" w:cstheme="minorHAnsi"/>
                <w:b/>
                <w:bCs/>
                <w:color w:val="FFFFFF" w:themeColor="background1"/>
                <w:sz w:val="22"/>
                <w:szCs w:val="18"/>
              </w:rPr>
              <w:t xml:space="preserve">The Service </w:t>
            </w:r>
          </w:p>
        </w:tc>
      </w:tr>
      <w:tr w:rsidR="00EA6679" w:rsidRPr="00E74959" w14:paraId="797A00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DFC6F" w14:textId="35126EC6" w:rsidR="00EA6679" w:rsidRPr="00BB5FA1" w:rsidRDefault="00EA6679" w:rsidP="00EA6679">
            <w:pPr>
              <w:rPr>
                <w:rFonts w:ascii="Calibri" w:hAnsi="Calibri" w:cs="Calibri"/>
                <w:color w:val="000000"/>
                <w:sz w:val="22"/>
                <w:szCs w:val="22"/>
              </w:rPr>
            </w:pPr>
            <w:r w:rsidRPr="00E16C61">
              <w:rPr>
                <w:rFonts w:asciiTheme="minorHAnsi" w:hAnsiTheme="minorHAnsi" w:cstheme="minorHAnsi"/>
                <w:color w:val="000000"/>
                <w:sz w:val="22"/>
                <w:szCs w:val="22"/>
              </w:rPr>
              <w:t>At South Belfast Living Options we provide support and care to adults over the age of 18 who have brain injury, Physical or Learning Disability, Sensory or Neurological Disability. Service users are supported over two schemes, Hilllmount in Finaghy Road South and Ardkeen which is just off the Lisburn Road. The extent of support and care provided is based on individual assessment of need. Personalised support services available include assistance with daily living activities, personal care, leisure and social skills and household management.</w:t>
            </w:r>
          </w:p>
        </w:tc>
      </w:tr>
      <w:tr w:rsidR="00EA6679" w:rsidRPr="00E74959"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EA6679" w:rsidRPr="00BB5FA1" w:rsidRDefault="00EA6679" w:rsidP="00EA6679">
            <w:pPr>
              <w:spacing w:after="0"/>
              <w:rPr>
                <w:rFonts w:asciiTheme="minorHAnsi" w:hAnsiTheme="minorHAnsi" w:cstheme="minorHAnsi"/>
                <w:sz w:val="22"/>
                <w:szCs w:val="22"/>
              </w:rPr>
            </w:pPr>
            <w:r w:rsidRPr="00BB5FA1">
              <w:rPr>
                <w:rFonts w:asciiTheme="minorHAnsi" w:hAnsiTheme="minorHAnsi" w:cstheme="minorHAnsi"/>
                <w:b/>
                <w:color w:val="FFFFFF"/>
                <w:sz w:val="22"/>
                <w:szCs w:val="22"/>
              </w:rPr>
              <w:t>Purpose of the Job</w:t>
            </w:r>
          </w:p>
        </w:tc>
      </w:tr>
      <w:tr w:rsidR="00EA6679" w:rsidRPr="00E74959" w14:paraId="6BB1F394" w14:textId="77777777" w:rsidTr="00443393">
        <w:trPr>
          <w:trHeight w:val="153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90A8" w14:textId="01382B2D" w:rsidR="00EA6679" w:rsidRPr="00BB5FA1" w:rsidRDefault="00EA6679" w:rsidP="00EA6679">
            <w:pPr>
              <w:rPr>
                <w:rFonts w:asciiTheme="minorHAnsi" w:hAnsiTheme="minorHAnsi" w:cstheme="minorHAnsi"/>
                <w:color w:val="000000"/>
                <w:sz w:val="22"/>
                <w:szCs w:val="22"/>
              </w:rPr>
            </w:pPr>
            <w:r w:rsidRPr="00BB5FA1">
              <w:rPr>
                <w:rFonts w:asciiTheme="minorHAnsi" w:hAnsiTheme="minorHAnsi" w:cstheme="minorHAnsi"/>
                <w:color w:val="000000"/>
                <w:sz w:val="22"/>
                <w:szCs w:val="22"/>
              </w:rPr>
              <w:t>The role of Support Worker requires a team approach at all times with effective working relationships for the benefit of the service user. This includes:</w:t>
            </w:r>
          </w:p>
          <w:p w14:paraId="3D50A167" w14:textId="50420D9C" w:rsidR="00EA6679" w:rsidRDefault="00EA6679" w:rsidP="00EA6679">
            <w:pPr>
              <w:pStyle w:val="ListParagraph"/>
              <w:numPr>
                <w:ilvl w:val="0"/>
                <w:numId w:val="11"/>
              </w:numPr>
              <w:spacing w:after="0"/>
              <w:rPr>
                <w:rFonts w:asciiTheme="minorHAnsi" w:hAnsiTheme="minorHAnsi" w:cstheme="minorHAnsi"/>
                <w:color w:val="000000"/>
                <w:sz w:val="22"/>
                <w:szCs w:val="22"/>
              </w:rPr>
            </w:pPr>
            <w:r w:rsidRPr="00BB5FA1">
              <w:rPr>
                <w:rFonts w:asciiTheme="minorHAnsi" w:hAnsiTheme="minorHAnsi" w:cstheme="minorHAnsi"/>
                <w:color w:val="000000"/>
                <w:sz w:val="22"/>
                <w:szCs w:val="22"/>
              </w:rPr>
              <w:t>Assist</w:t>
            </w:r>
            <w:r>
              <w:rPr>
                <w:rFonts w:asciiTheme="minorHAnsi" w:hAnsiTheme="minorHAnsi" w:cstheme="minorHAnsi"/>
                <w:color w:val="000000"/>
                <w:sz w:val="22"/>
                <w:szCs w:val="22"/>
              </w:rPr>
              <w:t>ing</w:t>
            </w:r>
            <w:r w:rsidRPr="00BB5FA1">
              <w:rPr>
                <w:rFonts w:asciiTheme="minorHAnsi" w:hAnsiTheme="minorHAnsi" w:cstheme="minorHAnsi"/>
                <w:color w:val="000000"/>
                <w:sz w:val="22"/>
                <w:szCs w:val="22"/>
              </w:rPr>
              <w:t xml:space="preserve"> service users with activities of daily living and facilitate inclusion of service users in a broad range of activities. </w:t>
            </w:r>
          </w:p>
          <w:p w14:paraId="63CA5661" w14:textId="6158D2A2" w:rsidR="00EA6679" w:rsidRPr="00BB5FA1" w:rsidRDefault="00EA6679" w:rsidP="00EA6679">
            <w:pPr>
              <w:pStyle w:val="ListParagraph"/>
              <w:numPr>
                <w:ilvl w:val="0"/>
                <w:numId w:val="11"/>
              </w:numPr>
              <w:spacing w:after="0"/>
              <w:rPr>
                <w:rFonts w:asciiTheme="minorHAnsi" w:hAnsiTheme="minorHAnsi" w:cstheme="minorHAnsi"/>
                <w:color w:val="000000"/>
                <w:sz w:val="22"/>
                <w:szCs w:val="22"/>
              </w:rPr>
            </w:pPr>
            <w:r w:rsidRPr="00BB5FA1">
              <w:rPr>
                <w:rFonts w:asciiTheme="minorHAnsi" w:hAnsiTheme="minorHAnsi" w:cstheme="minorHAnsi"/>
                <w:color w:val="000000"/>
                <w:sz w:val="22"/>
                <w:szCs w:val="22"/>
              </w:rPr>
              <w:t>Support</w:t>
            </w:r>
            <w:r>
              <w:rPr>
                <w:rFonts w:asciiTheme="minorHAnsi" w:hAnsiTheme="minorHAnsi" w:cstheme="minorHAnsi"/>
                <w:color w:val="000000"/>
                <w:sz w:val="22"/>
                <w:szCs w:val="22"/>
              </w:rPr>
              <w:t xml:space="preserve">ing </w:t>
            </w:r>
            <w:r w:rsidRPr="00BB5FA1">
              <w:rPr>
                <w:rFonts w:asciiTheme="minorHAnsi" w:hAnsiTheme="minorHAnsi" w:cstheme="minorHAnsi"/>
                <w:color w:val="000000"/>
                <w:sz w:val="22"/>
                <w:szCs w:val="22"/>
              </w:rPr>
              <w:t xml:space="preserve">service users with identified personal care and support needs. </w:t>
            </w:r>
          </w:p>
          <w:p w14:paraId="31357ABA" w14:textId="7A05A7F7" w:rsidR="00EA6679" w:rsidRPr="00BB5FA1" w:rsidRDefault="00EA6679" w:rsidP="00EA6679">
            <w:pPr>
              <w:pStyle w:val="ListParagraph"/>
              <w:spacing w:after="0"/>
              <w:rPr>
                <w:rFonts w:asciiTheme="minorHAnsi" w:hAnsiTheme="minorHAnsi" w:cstheme="minorHAnsi"/>
                <w:color w:val="000000"/>
                <w:sz w:val="22"/>
                <w:szCs w:val="22"/>
              </w:rPr>
            </w:pPr>
          </w:p>
        </w:tc>
      </w:tr>
      <w:tr w:rsidR="00EA6679" w:rsidRPr="00E74959" w14:paraId="4450DC2C" w14:textId="77777777" w:rsidTr="00AC4B56">
        <w:trPr>
          <w:trHeight w:val="282"/>
        </w:trPr>
        <w:tc>
          <w:tcPr>
            <w:tcW w:w="382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EA6679" w:rsidRPr="00BB5FA1" w:rsidRDefault="00EA6679" w:rsidP="00EA6679">
            <w:pPr>
              <w:spacing w:after="0"/>
              <w:rPr>
                <w:rFonts w:asciiTheme="minorHAnsi" w:hAnsiTheme="minorHAnsi" w:cstheme="minorHAnsi"/>
                <w:sz w:val="22"/>
                <w:szCs w:val="22"/>
              </w:rPr>
            </w:pPr>
            <w:r w:rsidRPr="00BB5FA1">
              <w:rPr>
                <w:rFonts w:asciiTheme="minorHAnsi" w:hAnsiTheme="minorHAnsi" w:cstheme="minorHAnsi"/>
                <w:b/>
                <w:color w:val="FFFFFF"/>
                <w:sz w:val="22"/>
                <w:szCs w:val="22"/>
              </w:rPr>
              <w:t>Salary/ Hourly Rate</w:t>
            </w:r>
          </w:p>
        </w:tc>
        <w:tc>
          <w:tcPr>
            <w:tcW w:w="6349"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EA6679" w:rsidRPr="00E74959" w:rsidRDefault="00EA6679" w:rsidP="00EA6679">
            <w:pPr>
              <w:spacing w:after="0"/>
              <w:rPr>
                <w:rFonts w:asciiTheme="minorHAnsi" w:hAnsiTheme="minorHAnsi" w:cstheme="minorHAnsi"/>
              </w:rPr>
            </w:pPr>
            <w:r w:rsidRPr="00E74959">
              <w:rPr>
                <w:rFonts w:asciiTheme="minorHAnsi" w:hAnsiTheme="minorHAnsi" w:cstheme="minorHAnsi"/>
                <w:b/>
                <w:color w:val="FFFFFF"/>
                <w:sz w:val="22"/>
                <w:szCs w:val="22"/>
              </w:rPr>
              <w:t>Hours of Work</w:t>
            </w:r>
          </w:p>
        </w:tc>
      </w:tr>
      <w:tr w:rsidR="00EA6679" w:rsidRPr="00E74959" w14:paraId="2BEB1BBE" w14:textId="77777777" w:rsidTr="00AC4B56">
        <w:trPr>
          <w:trHeight w:val="474"/>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44B4" w14:textId="5F1C5A7F" w:rsidR="00EA6679" w:rsidRPr="007F7883" w:rsidRDefault="004D590A" w:rsidP="00EA6679">
            <w:pPr>
              <w:rPr>
                <w:rFonts w:asciiTheme="minorHAnsi" w:hAnsiTheme="minorHAnsi" w:cstheme="minorHAnsi"/>
                <w:szCs w:val="18"/>
              </w:rPr>
            </w:pPr>
            <w:r>
              <w:rPr>
                <w:rFonts w:asciiTheme="minorHAnsi" w:hAnsiTheme="minorHAnsi" w:cstheme="minorHAnsi"/>
                <w:sz w:val="22"/>
                <w:szCs w:val="18"/>
              </w:rPr>
              <w:t>£</w:t>
            </w:r>
            <w:r w:rsidR="009353FB">
              <w:rPr>
                <w:rFonts w:asciiTheme="minorHAnsi" w:hAnsiTheme="minorHAnsi" w:cstheme="minorHAnsi"/>
                <w:sz w:val="22"/>
                <w:szCs w:val="18"/>
              </w:rPr>
              <w:t xml:space="preserve">12.21 </w:t>
            </w:r>
            <w:r>
              <w:rPr>
                <w:rFonts w:asciiTheme="minorHAnsi" w:hAnsiTheme="minorHAnsi" w:cstheme="minorHAnsi"/>
                <w:sz w:val="22"/>
                <w:szCs w:val="18"/>
              </w:rPr>
              <w:t>per hour</w:t>
            </w:r>
          </w:p>
        </w:tc>
        <w:tc>
          <w:tcPr>
            <w:tcW w:w="6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FACB" w14:textId="717DCC32" w:rsidR="00AC4B56" w:rsidRDefault="005A2EF4" w:rsidP="00EA6679">
            <w:pPr>
              <w:pStyle w:val="BodyText"/>
              <w:suppressAutoHyphens/>
              <w:rPr>
                <w:rFonts w:asciiTheme="minorHAnsi" w:hAnsiTheme="minorHAnsi" w:cstheme="minorHAnsi"/>
                <w:b w:val="0"/>
                <w:bCs w:val="0"/>
              </w:rPr>
            </w:pPr>
            <w:r>
              <w:rPr>
                <w:rFonts w:asciiTheme="minorHAnsi" w:hAnsiTheme="minorHAnsi" w:cstheme="minorHAnsi"/>
                <w:b w:val="0"/>
                <w:bCs w:val="0"/>
              </w:rPr>
              <w:t>35</w:t>
            </w:r>
            <w:r w:rsidR="009D1C54">
              <w:rPr>
                <w:rFonts w:asciiTheme="minorHAnsi" w:hAnsiTheme="minorHAnsi" w:cstheme="minorHAnsi"/>
                <w:b w:val="0"/>
                <w:bCs w:val="0"/>
              </w:rPr>
              <w:t xml:space="preserve"> </w:t>
            </w:r>
            <w:r w:rsidR="00AC4B56">
              <w:rPr>
                <w:rFonts w:asciiTheme="minorHAnsi" w:hAnsiTheme="minorHAnsi" w:cstheme="minorHAnsi"/>
                <w:b w:val="0"/>
                <w:bCs w:val="0"/>
              </w:rPr>
              <w:t>hours per week</w:t>
            </w:r>
          </w:p>
          <w:p w14:paraId="0D08F6A7" w14:textId="2E8BD4DA" w:rsidR="00EA6679" w:rsidRPr="00AC4B56" w:rsidRDefault="00EA6679" w:rsidP="00EA6679">
            <w:pPr>
              <w:pStyle w:val="BodyText"/>
              <w:suppressAutoHyphens/>
              <w:rPr>
                <w:rFonts w:asciiTheme="minorHAnsi" w:hAnsiTheme="minorHAnsi" w:cstheme="minorHAnsi"/>
              </w:rPr>
            </w:pPr>
          </w:p>
        </w:tc>
      </w:tr>
      <w:tr w:rsidR="00EA6679" w:rsidRPr="00E74959" w14:paraId="1D6FA622" w14:textId="77777777" w:rsidTr="00AC4B56">
        <w:trPr>
          <w:trHeight w:val="274"/>
        </w:trPr>
        <w:tc>
          <w:tcPr>
            <w:tcW w:w="382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06D4F700" w:rsidR="00EA6679" w:rsidRPr="00E74959" w:rsidRDefault="00EA6679" w:rsidP="00EA6679">
            <w:pPr>
              <w:spacing w:after="0"/>
              <w:rPr>
                <w:rFonts w:asciiTheme="minorHAnsi" w:hAnsiTheme="minorHAnsi" w:cstheme="minorHAnsi"/>
              </w:rPr>
            </w:pPr>
            <w:r w:rsidRPr="00E74959">
              <w:rPr>
                <w:rFonts w:asciiTheme="minorHAnsi" w:hAnsiTheme="minorHAnsi" w:cstheme="minorHAnsi"/>
                <w:b/>
                <w:color w:val="FFFFFF"/>
                <w:sz w:val="22"/>
                <w:szCs w:val="22"/>
              </w:rPr>
              <w:t>Closing Dat</w:t>
            </w:r>
            <w:r>
              <w:rPr>
                <w:rFonts w:asciiTheme="minorHAnsi" w:hAnsiTheme="minorHAnsi" w:cstheme="minorHAnsi"/>
                <w:b/>
                <w:color w:val="FFFFFF"/>
                <w:sz w:val="22"/>
                <w:szCs w:val="22"/>
              </w:rPr>
              <w:t>e</w:t>
            </w:r>
          </w:p>
        </w:tc>
        <w:tc>
          <w:tcPr>
            <w:tcW w:w="6349"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EA6679" w:rsidRPr="00E74959" w:rsidRDefault="00EA6679" w:rsidP="00EA6679">
            <w:pPr>
              <w:spacing w:after="0"/>
              <w:rPr>
                <w:rFonts w:asciiTheme="minorHAnsi" w:hAnsiTheme="minorHAnsi" w:cstheme="minorHAnsi"/>
              </w:rPr>
            </w:pPr>
            <w:r w:rsidRPr="00E74959">
              <w:rPr>
                <w:rFonts w:asciiTheme="minorHAnsi" w:hAnsiTheme="minorHAnsi" w:cstheme="minorHAnsi"/>
                <w:b/>
                <w:color w:val="FFFFFF"/>
                <w:sz w:val="22"/>
                <w:szCs w:val="22"/>
              </w:rPr>
              <w:t>Length of Contract</w:t>
            </w:r>
          </w:p>
        </w:tc>
      </w:tr>
      <w:tr w:rsidR="00EA6679" w:rsidRPr="00E74959" w14:paraId="17CFCB7A" w14:textId="77777777" w:rsidTr="00AC4B56">
        <w:trPr>
          <w:trHeight w:val="283"/>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6B284970" w:rsidR="00EA6679" w:rsidRPr="00E70D14" w:rsidRDefault="00E70D14" w:rsidP="00EA6679">
            <w:pPr>
              <w:rPr>
                <w:rFonts w:asciiTheme="minorHAnsi" w:hAnsiTheme="minorHAnsi" w:cstheme="minorHAnsi"/>
                <w:bCs/>
                <w:sz w:val="22"/>
                <w:szCs w:val="22"/>
              </w:rPr>
            </w:pPr>
            <w:r w:rsidRPr="00E70D14">
              <w:rPr>
                <w:rFonts w:ascii="Calibri" w:hAnsi="Calibri" w:cs="Calibri"/>
                <w:bCs/>
                <w:sz w:val="22"/>
                <w:szCs w:val="22"/>
              </w:rPr>
              <w:t>1</w:t>
            </w:r>
            <w:r w:rsidRPr="00E70D14">
              <w:rPr>
                <w:rFonts w:ascii="Calibri" w:hAnsi="Calibri" w:cs="Calibri"/>
                <w:bCs/>
                <w:sz w:val="22"/>
                <w:szCs w:val="22"/>
                <w:vertAlign w:val="superscript"/>
              </w:rPr>
              <w:t>st</w:t>
            </w:r>
            <w:r w:rsidRPr="00E70D14">
              <w:rPr>
                <w:rFonts w:ascii="Calibri" w:hAnsi="Calibri" w:cs="Calibri"/>
                <w:bCs/>
                <w:sz w:val="22"/>
                <w:szCs w:val="22"/>
              </w:rPr>
              <w:t xml:space="preserve"> April 2025 at 10am</w:t>
            </w:r>
          </w:p>
        </w:tc>
        <w:tc>
          <w:tcPr>
            <w:tcW w:w="6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3C8A6EA" w:rsidR="00EA6679" w:rsidRPr="00E74959" w:rsidRDefault="00EA6679" w:rsidP="00EA6679">
            <w:pPr>
              <w:rPr>
                <w:rFonts w:asciiTheme="minorHAnsi" w:hAnsiTheme="minorHAnsi" w:cstheme="minorHAnsi"/>
                <w:szCs w:val="18"/>
              </w:rPr>
            </w:pPr>
            <w:r w:rsidRPr="00E74959">
              <w:rPr>
                <w:rFonts w:asciiTheme="minorHAnsi" w:hAnsiTheme="minorHAnsi" w:cstheme="minorHAnsi"/>
                <w:sz w:val="22"/>
                <w:szCs w:val="18"/>
              </w:rPr>
              <w:t>Permanent</w:t>
            </w:r>
          </w:p>
        </w:tc>
      </w:tr>
    </w:tbl>
    <w:p w14:paraId="19BDD745" w14:textId="421DA106" w:rsidR="000740BA" w:rsidRDefault="000740BA">
      <w:pPr>
        <w:pStyle w:val="Subtitle"/>
      </w:pPr>
    </w:p>
    <w:tbl>
      <w:tblPr>
        <w:tblW w:w="10076" w:type="dxa"/>
        <w:tblCellMar>
          <w:left w:w="10" w:type="dxa"/>
          <w:right w:w="10" w:type="dxa"/>
        </w:tblCellMar>
        <w:tblLook w:val="04A0" w:firstRow="1" w:lastRow="0" w:firstColumn="1" w:lastColumn="0" w:noHBand="0" w:noVBand="1"/>
      </w:tblPr>
      <w:tblGrid>
        <w:gridCol w:w="10076"/>
      </w:tblGrid>
      <w:tr w:rsidR="000740BA"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Default="006A039E" w:rsidP="00E66F89">
            <w:pPr>
              <w:spacing w:after="0"/>
            </w:pPr>
            <w:r>
              <w:rPr>
                <w:rFonts w:ascii="Calibri" w:hAnsi="Calibri" w:cs="Calibri"/>
                <w:b/>
                <w:bCs/>
                <w:color w:val="FFFFFF"/>
                <w:sz w:val="22"/>
                <w:szCs w:val="22"/>
                <w:lang w:eastAsia="ja-JP"/>
              </w:rPr>
              <w:t>Our Benefits</w:t>
            </w:r>
          </w:p>
        </w:tc>
      </w:tr>
      <w:tr w:rsidR="000740BA"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73E7" w14:textId="135B2C2E" w:rsidR="00024865" w:rsidRPr="00024865" w:rsidRDefault="00024865" w:rsidP="00024865">
            <w:pPr>
              <w:pStyle w:val="NormalWeb"/>
              <w:spacing w:before="0" w:after="0"/>
              <w:jc w:val="left"/>
              <w:rPr>
                <w:rStyle w:val="Strong"/>
                <w:rFonts w:asciiTheme="minorHAnsi" w:hAnsiTheme="minorHAnsi" w:cstheme="minorHAnsi"/>
                <w:color w:val="FF0000"/>
                <w:sz w:val="22"/>
                <w:szCs w:val="22"/>
                <w:lang w:eastAsia="en-US"/>
              </w:rPr>
            </w:pPr>
            <w:r w:rsidRPr="007E21FB">
              <w:rPr>
                <w:rStyle w:val="Strong"/>
                <w:rFonts w:asciiTheme="minorHAnsi" w:hAnsiTheme="minorHAnsi" w:cstheme="minorHAnsi"/>
                <w:color w:val="FF0000"/>
                <w:sz w:val="22"/>
                <w:szCs w:val="22"/>
                <w:lang w:eastAsia="en-US"/>
              </w:rPr>
              <w:t>We are currently offering a Welcome Bonus up to £250 (pro rata): The bonus will be £100 on successful completion of 6 months’ service and a further £150 on the first anniversary totalling £250.</w:t>
            </w:r>
          </w:p>
          <w:p w14:paraId="4F9BFA8C" w14:textId="5F9DBCA2" w:rsidR="00F70807" w:rsidRDefault="00F70807" w:rsidP="005D02E5">
            <w:pPr>
              <w:pStyle w:val="ListBullet"/>
              <w:numPr>
                <w:ilvl w:val="0"/>
                <w:numId w:val="29"/>
              </w:numPr>
              <w:suppressAutoHyphens/>
              <w:autoSpaceDN w:val="0"/>
            </w:pPr>
            <w:r>
              <w:t>Starting on 28 days leave (pro rata) in each leave year (inclusive of public and statutory holidays)</w:t>
            </w:r>
          </w:p>
          <w:p w14:paraId="2DE7A3B4" w14:textId="77777777" w:rsidR="00F70807" w:rsidRDefault="00F70807" w:rsidP="005D02E5">
            <w:pPr>
              <w:pStyle w:val="ListBullet"/>
              <w:numPr>
                <w:ilvl w:val="0"/>
                <w:numId w:val="29"/>
              </w:numPr>
              <w:suppressAutoHyphens/>
              <w:autoSpaceDN w:val="0"/>
            </w:pPr>
            <w:bookmarkStart w:id="0" w:name="_Hlk38030872"/>
            <w:r>
              <w:t xml:space="preserve">Cedar offer an enhanced auto-enrolment pension scheme consisting of 5% employee </w:t>
            </w:r>
            <w:r>
              <w:rPr>
                <w:rFonts w:asciiTheme="minorHAnsi" w:hAnsiTheme="minorHAnsi" w:cstheme="minorHAnsi"/>
                <w:iCs/>
              </w:rPr>
              <w:t>contribution and 4% employer contribution.</w:t>
            </w:r>
          </w:p>
          <w:p w14:paraId="2A7FF7E0" w14:textId="77777777" w:rsidR="00F70807" w:rsidRDefault="00F70807" w:rsidP="005D02E5">
            <w:pPr>
              <w:pStyle w:val="ListBullet"/>
              <w:numPr>
                <w:ilvl w:val="0"/>
                <w:numId w:val="29"/>
              </w:numPr>
              <w:suppressAutoHyphens/>
              <w:autoSpaceDN w:val="0"/>
            </w:pPr>
            <w:r>
              <w:t>Occupational Sick Pay Scheme</w:t>
            </w:r>
          </w:p>
          <w:p w14:paraId="0A550ACB" w14:textId="77777777" w:rsidR="00F70807" w:rsidRDefault="00F70807" w:rsidP="005D02E5">
            <w:pPr>
              <w:pStyle w:val="ListBullet"/>
              <w:numPr>
                <w:ilvl w:val="0"/>
                <w:numId w:val="29"/>
              </w:numPr>
              <w:suppressAutoHyphens/>
              <w:autoSpaceDN w:val="0"/>
            </w:pPr>
            <w:r>
              <w:lastRenderedPageBreak/>
              <w:t>Investor in People accredited organisation with a commitment to development of the staff team through training and learning opportunities</w:t>
            </w:r>
          </w:p>
          <w:p w14:paraId="3D43C513" w14:textId="3F541C9F" w:rsidR="00F70807" w:rsidRDefault="00F70807" w:rsidP="005D02E5">
            <w:pPr>
              <w:pStyle w:val="ListBullet"/>
              <w:numPr>
                <w:ilvl w:val="0"/>
                <w:numId w:val="29"/>
              </w:numPr>
              <w:suppressAutoHyphens/>
              <w:autoSpaceDN w:val="0"/>
            </w:pPr>
            <w:r>
              <w:t>Recognition &amp; reward incentives aligned to high standards of performance</w:t>
            </w:r>
          </w:p>
          <w:p w14:paraId="6BEC4889" w14:textId="77777777" w:rsidR="00F70807" w:rsidRDefault="00F70807" w:rsidP="005D02E5">
            <w:pPr>
              <w:pStyle w:val="ListBullet"/>
              <w:numPr>
                <w:ilvl w:val="0"/>
                <w:numId w:val="29"/>
              </w:numPr>
              <w:suppressAutoHyphens/>
              <w:autoSpaceDN w:val="0"/>
            </w:pPr>
            <w:r>
              <w:t>Access 24/7 Doctors Line</w:t>
            </w:r>
          </w:p>
          <w:p w14:paraId="62A7996B" w14:textId="77777777" w:rsidR="00F70807" w:rsidRDefault="00F70807" w:rsidP="005D02E5">
            <w:pPr>
              <w:pStyle w:val="ListBullet"/>
              <w:numPr>
                <w:ilvl w:val="0"/>
                <w:numId w:val="29"/>
              </w:numPr>
              <w:suppressAutoHyphens/>
              <w:autoSpaceDN w:val="0"/>
            </w:pPr>
            <w:r>
              <w:t>Health Cashback scheme</w:t>
            </w:r>
          </w:p>
          <w:p w14:paraId="52B57C34" w14:textId="77777777" w:rsidR="00F70807" w:rsidRDefault="00F70807" w:rsidP="005D02E5">
            <w:pPr>
              <w:pStyle w:val="ListBullet"/>
              <w:numPr>
                <w:ilvl w:val="0"/>
                <w:numId w:val="29"/>
              </w:numPr>
              <w:suppressAutoHyphens/>
              <w:autoSpaceDN w:val="0"/>
            </w:pPr>
            <w:r>
              <w:t>Special offers at over 600 leading high street and online retailers</w:t>
            </w:r>
            <w:bookmarkEnd w:id="0"/>
          </w:p>
          <w:p w14:paraId="4FC0EC29" w14:textId="77777777" w:rsidR="005D02E5" w:rsidRDefault="00E63033" w:rsidP="005D02E5">
            <w:pPr>
              <w:pStyle w:val="ListBullet"/>
              <w:numPr>
                <w:ilvl w:val="0"/>
                <w:numId w:val="29"/>
              </w:numPr>
              <w:suppressAutoHyphens/>
              <w:autoSpaceDN w:val="0"/>
            </w:pPr>
            <w:r>
              <w:t>1 in 3 weekends off</w:t>
            </w:r>
          </w:p>
          <w:p w14:paraId="6BD460C4" w14:textId="547F0B38" w:rsidR="005D02E5" w:rsidRPr="005D02E5" w:rsidRDefault="005D02E5" w:rsidP="005D02E5">
            <w:pPr>
              <w:pStyle w:val="ListBullet"/>
              <w:numPr>
                <w:ilvl w:val="0"/>
                <w:numId w:val="29"/>
              </w:numPr>
              <w:suppressAutoHyphens/>
              <w:autoSpaceDN w:val="0"/>
            </w:pPr>
            <w:r>
              <w:t>Cycle to work scheme</w:t>
            </w:r>
          </w:p>
        </w:tc>
      </w:tr>
    </w:tbl>
    <w:p w14:paraId="2E557850" w14:textId="77777777" w:rsidR="00024865" w:rsidRDefault="00024865">
      <w:pPr>
        <w:rPr>
          <w:rFonts w:ascii="Calibri" w:hAnsi="Calibri" w:cs="Calibri"/>
          <w:b/>
          <w:bCs/>
          <w:color w:val="FF0000"/>
          <w:sz w:val="22"/>
          <w:szCs w:val="22"/>
        </w:rPr>
      </w:pPr>
    </w:p>
    <w:p w14:paraId="6AC1622C" w14:textId="2BBA8A39" w:rsidR="000740BA" w:rsidRDefault="00AF71D7">
      <w:pPr>
        <w:rPr>
          <w:rFonts w:ascii="Calibri" w:hAnsi="Calibri" w:cs="Calibri"/>
          <w:sz w:val="22"/>
          <w:szCs w:val="22"/>
        </w:rPr>
      </w:pPr>
      <w:r>
        <w:rPr>
          <w:rFonts w:ascii="Calibri" w:hAnsi="Calibri" w:cs="Calibri"/>
          <w:b/>
          <w:bCs/>
          <w:color w:val="FF0000"/>
          <w:sz w:val="22"/>
          <w:szCs w:val="22"/>
        </w:rPr>
        <w:t>Please note – The Cedar Foundation does not offer Sponsorship</w:t>
      </w: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693DE8C1" w:rsidR="000740BA" w:rsidRPr="00F42026" w:rsidRDefault="006A039E" w:rsidP="00F42026">
            <w:pPr>
              <w:pStyle w:val="NormalWeb"/>
              <w:spacing w:before="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10D360ED" w14:textId="071728A1" w:rsidR="000740BA" w:rsidRPr="00F42026" w:rsidRDefault="006A039E" w:rsidP="00F42026">
            <w:pPr>
              <w:pStyle w:val="NormalWeb"/>
              <w:spacing w:before="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0AFA0DCC" w14:textId="4B2A8B73" w:rsidR="000740BA" w:rsidRPr="00F42026" w:rsidRDefault="006A039E" w:rsidP="00F42026">
            <w:pPr>
              <w:pStyle w:val="NormalWeb"/>
              <w:spacing w:before="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7516B7EE" w14:textId="77777777" w:rsidR="000740BA" w:rsidRDefault="000740BA">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
              <w:rPr>
                <w:rFonts w:ascii="Calibri" w:hAnsi="Calibri" w:cs="Calibri"/>
                <w:b/>
                <w:bCs/>
                <w:color w:val="FFFFFF"/>
                <w:sz w:val="22"/>
                <w:szCs w:val="22"/>
                <w:lang w:eastAsia="ja-JP"/>
              </w:rPr>
              <w:t>Key Duties and Responsibilities</w:t>
            </w:r>
          </w:p>
        </w:tc>
      </w:tr>
      <w:tr w:rsidR="000740BA"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1BF16" w14:textId="2F122C73" w:rsidR="000E4B92" w:rsidRPr="005D379C" w:rsidRDefault="005D4D7A" w:rsidP="00BC38D9">
            <w:pPr>
              <w:spacing w:after="0"/>
              <w:rPr>
                <w:rStyle w:val="SubtleEmphasis"/>
                <w:rFonts w:asciiTheme="minorHAnsi" w:hAnsiTheme="minorHAnsi" w:cstheme="minorHAnsi"/>
                <w:b/>
                <w:i w:val="0"/>
                <w:iCs w:val="0"/>
                <w:szCs w:val="24"/>
              </w:rPr>
            </w:pPr>
            <w:r w:rsidRPr="005D379C">
              <w:rPr>
                <w:rStyle w:val="SubtleEmphasis"/>
                <w:rFonts w:asciiTheme="minorHAnsi" w:hAnsiTheme="minorHAnsi" w:cstheme="minorHAnsi"/>
                <w:b/>
                <w:i w:val="0"/>
                <w:iCs w:val="0"/>
                <w:szCs w:val="24"/>
              </w:rPr>
              <w:t>Customer</w:t>
            </w:r>
          </w:p>
          <w:p w14:paraId="584C1CF2" w14:textId="77777777" w:rsidR="00950288"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Ensure that all work within the scheme is service user focused and upholds the principles of respect, privacy, dignity, fulfilment, independence and choice.</w:t>
            </w:r>
          </w:p>
          <w:p w14:paraId="367E8CB1" w14:textId="77777777" w:rsidR="00950288"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950288">
              <w:rPr>
                <w:rFonts w:asciiTheme="minorHAnsi" w:hAnsiTheme="minorHAnsi" w:cstheme="minorHAnsi"/>
                <w:color w:val="000000"/>
                <w:sz w:val="22"/>
                <w:szCs w:val="22"/>
              </w:rPr>
              <w:t>Orientate new service users to the supported living scheme and the local community, including introduction to neighbours as appropriate.</w:t>
            </w:r>
          </w:p>
          <w:p w14:paraId="016E210A" w14:textId="53211063" w:rsidR="000E4B92" w:rsidRPr="00950288"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950288">
              <w:rPr>
                <w:rFonts w:asciiTheme="minorHAnsi" w:hAnsiTheme="minorHAnsi" w:cstheme="minorHAnsi"/>
                <w:color w:val="000000"/>
                <w:sz w:val="22"/>
                <w:szCs w:val="22"/>
              </w:rPr>
              <w:t xml:space="preserve">Deliver individual programmes of support, for example, social and domestic guidance, personal hygiene and community living skills designed to enhance and maximise the capabilities and independence of the service users. </w:t>
            </w:r>
          </w:p>
          <w:p w14:paraId="20865491" w14:textId="77777777" w:rsidR="000E4B92" w:rsidRPr="00E74959"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Assist senior staff with assessment of service users’ needs. </w:t>
            </w:r>
          </w:p>
          <w:p w14:paraId="69777001" w14:textId="77777777" w:rsidR="000E4B92" w:rsidRPr="00E74959"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Report any changes in, or concerns about, individual service users to their line manager. </w:t>
            </w:r>
          </w:p>
          <w:p w14:paraId="1DBBF180" w14:textId="77777777" w:rsidR="000E4B92" w:rsidRPr="00E74959"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Participate in monitoring and reviewing individual service user’s skills and needs. </w:t>
            </w:r>
          </w:p>
          <w:p w14:paraId="35A36D90" w14:textId="77777777" w:rsidR="000E4B92" w:rsidRPr="00E74959"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As part of the team, the Support Worker will establish goals with the service users on an individual basis to ensure the effective utilisation of the service user’s resources.</w:t>
            </w:r>
          </w:p>
          <w:p w14:paraId="5A472D60" w14:textId="77777777" w:rsidR="000E4B92" w:rsidRPr="00E74959"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Participate in supporting the physical and personal needs of service users. </w:t>
            </w:r>
          </w:p>
          <w:p w14:paraId="48E09374" w14:textId="58B1F8DC" w:rsidR="000E4B92" w:rsidRPr="00467B62"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When applicable, the Support Worker will ensure that medication is held, stored and administered in accordance with The Cedar Foundation’s Medication Policy. </w:t>
            </w:r>
          </w:p>
          <w:p w14:paraId="4128854E" w14:textId="792DCA4F" w:rsidR="000E4B92" w:rsidRPr="00467B62" w:rsidRDefault="000E4B92" w:rsidP="005D379C">
            <w:pPr>
              <w:pStyle w:val="ListParagraph"/>
              <w:numPr>
                <w:ilvl w:val="0"/>
                <w:numId w:val="17"/>
              </w:numPr>
              <w:suppressAutoHyphens/>
              <w:autoSpaceDE w:val="0"/>
              <w:adjustRightInd w:val="0"/>
              <w:spacing w:after="0"/>
              <w:ind w:right="43"/>
              <w:rPr>
                <w:rFonts w:asciiTheme="minorHAnsi" w:hAnsiTheme="minorHAnsi" w:cstheme="minorHAnsi"/>
                <w:color w:val="000000"/>
                <w:szCs w:val="22"/>
              </w:rPr>
            </w:pPr>
            <w:r w:rsidRPr="00467B62">
              <w:rPr>
                <w:rFonts w:asciiTheme="minorHAnsi" w:hAnsiTheme="minorHAnsi" w:cstheme="minorHAnsi"/>
                <w:color w:val="000000"/>
                <w:sz w:val="22"/>
                <w:szCs w:val="22"/>
              </w:rPr>
              <w:t xml:space="preserve">Will ensure service users’ opinions and suggestions are listened to and their personal problems dealt with in a sensitive manner. </w:t>
            </w:r>
          </w:p>
          <w:p w14:paraId="6CB73441" w14:textId="77777777" w:rsidR="00BC38D9" w:rsidRPr="00BC38D9" w:rsidRDefault="00BC38D9" w:rsidP="005D379C">
            <w:pPr>
              <w:suppressAutoHyphens/>
              <w:autoSpaceDE w:val="0"/>
              <w:adjustRightInd w:val="0"/>
              <w:spacing w:after="0"/>
              <w:ind w:right="720"/>
              <w:rPr>
                <w:rFonts w:asciiTheme="minorHAnsi" w:hAnsiTheme="minorHAnsi" w:cstheme="minorHAnsi"/>
                <w:color w:val="000000"/>
                <w:szCs w:val="22"/>
              </w:rPr>
            </w:pPr>
          </w:p>
          <w:p w14:paraId="77F5F859" w14:textId="1AD6889E" w:rsidR="00710447" w:rsidRDefault="005D4D7A" w:rsidP="005D379C">
            <w:pPr>
              <w:suppressAutoHyphens/>
              <w:spacing w:after="0"/>
              <w:rPr>
                <w:rFonts w:asciiTheme="minorHAnsi" w:hAnsiTheme="minorHAnsi" w:cstheme="minorHAnsi"/>
                <w:b/>
                <w:bCs/>
                <w:szCs w:val="24"/>
                <w:lang w:val="en-US"/>
              </w:rPr>
            </w:pPr>
            <w:r>
              <w:rPr>
                <w:rFonts w:asciiTheme="minorHAnsi" w:hAnsiTheme="minorHAnsi" w:cstheme="minorHAnsi"/>
                <w:b/>
                <w:bCs/>
                <w:szCs w:val="24"/>
                <w:lang w:val="en-US"/>
              </w:rPr>
              <w:t>Financial</w:t>
            </w:r>
          </w:p>
          <w:p w14:paraId="41C4D1B6" w14:textId="77777777" w:rsidR="00710447" w:rsidRPr="00710447" w:rsidRDefault="00710447" w:rsidP="005D379C">
            <w:pPr>
              <w:pStyle w:val="ListParagraph"/>
              <w:numPr>
                <w:ilvl w:val="0"/>
                <w:numId w:val="25"/>
              </w:numPr>
              <w:suppressAutoHyphens/>
              <w:spacing w:after="0"/>
              <w:rPr>
                <w:rFonts w:asciiTheme="minorHAnsi" w:hAnsiTheme="minorHAnsi" w:cstheme="minorHAnsi"/>
                <w:b/>
                <w:bCs/>
                <w:szCs w:val="24"/>
                <w:lang w:val="en-US"/>
              </w:rPr>
            </w:pPr>
            <w:r w:rsidRPr="00710447">
              <w:rPr>
                <w:rFonts w:asciiTheme="minorHAnsi" w:hAnsiTheme="minorHAnsi" w:cstheme="minorHAnsi"/>
                <w:sz w:val="22"/>
                <w:szCs w:val="22"/>
                <w:lang w:val="en-US"/>
              </w:rPr>
              <w:t>Ensure daily records of work carried out re maintained within Service User files and maintain all other records as required.</w:t>
            </w:r>
          </w:p>
          <w:p w14:paraId="67C9D4B7" w14:textId="279575B6" w:rsidR="00710447" w:rsidRPr="00710447" w:rsidRDefault="00710447" w:rsidP="005D379C">
            <w:pPr>
              <w:pStyle w:val="ListParagraph"/>
              <w:numPr>
                <w:ilvl w:val="0"/>
                <w:numId w:val="25"/>
              </w:numPr>
              <w:suppressAutoHyphens/>
              <w:spacing w:after="0"/>
              <w:rPr>
                <w:rFonts w:asciiTheme="minorHAnsi" w:hAnsiTheme="minorHAnsi" w:cstheme="minorHAnsi"/>
                <w:b/>
                <w:bCs/>
                <w:szCs w:val="24"/>
                <w:lang w:val="en-US"/>
              </w:rPr>
            </w:pPr>
            <w:r w:rsidRPr="00710447">
              <w:rPr>
                <w:rFonts w:asciiTheme="minorHAnsi" w:hAnsiTheme="minorHAnsi" w:cstheme="minorHAnsi"/>
                <w:sz w:val="22"/>
                <w:szCs w:val="22"/>
                <w:lang w:val="en-US"/>
              </w:rPr>
              <w:t>Take responsibility for receiving and receipting all Service User monies and monitoring petty cash expenditure as applicable</w:t>
            </w:r>
            <w:r w:rsidR="00BC38D9">
              <w:rPr>
                <w:rFonts w:asciiTheme="minorHAnsi" w:hAnsiTheme="minorHAnsi" w:cstheme="minorHAnsi"/>
                <w:sz w:val="22"/>
                <w:szCs w:val="22"/>
                <w:lang w:val="en-US"/>
              </w:rPr>
              <w:t>.</w:t>
            </w:r>
          </w:p>
          <w:p w14:paraId="44F26A9D" w14:textId="58DFF10B" w:rsidR="00710447" w:rsidRPr="00BC38D9" w:rsidRDefault="00710447" w:rsidP="005D379C">
            <w:pPr>
              <w:pStyle w:val="ListParagraph"/>
              <w:numPr>
                <w:ilvl w:val="0"/>
                <w:numId w:val="25"/>
              </w:numPr>
              <w:suppressAutoHyphens/>
              <w:spacing w:after="0"/>
              <w:rPr>
                <w:rFonts w:asciiTheme="minorHAnsi" w:hAnsiTheme="minorHAnsi" w:cstheme="minorHAnsi"/>
                <w:b/>
                <w:bCs/>
                <w:szCs w:val="24"/>
                <w:lang w:val="en-US"/>
              </w:rPr>
            </w:pPr>
            <w:r w:rsidRPr="00710447">
              <w:rPr>
                <w:rFonts w:asciiTheme="minorHAnsi" w:hAnsiTheme="minorHAnsi" w:cstheme="minorHAnsi"/>
                <w:sz w:val="22"/>
                <w:szCs w:val="22"/>
                <w:lang w:val="en-US"/>
              </w:rPr>
              <w:t>Follow and practice Cedar Foundation’s Policies and Procedures</w:t>
            </w:r>
            <w:r w:rsidR="00BC38D9">
              <w:rPr>
                <w:rFonts w:asciiTheme="minorHAnsi" w:hAnsiTheme="minorHAnsi" w:cstheme="minorHAnsi"/>
                <w:sz w:val="22"/>
                <w:szCs w:val="22"/>
                <w:lang w:val="en-US"/>
              </w:rPr>
              <w:t>.</w:t>
            </w:r>
          </w:p>
          <w:p w14:paraId="67420078" w14:textId="77777777" w:rsidR="00BC38D9" w:rsidRPr="00710447" w:rsidRDefault="00BC38D9" w:rsidP="005D379C">
            <w:pPr>
              <w:pStyle w:val="ListParagraph"/>
              <w:suppressAutoHyphens/>
              <w:spacing w:after="0"/>
              <w:rPr>
                <w:rFonts w:asciiTheme="minorHAnsi" w:hAnsiTheme="minorHAnsi" w:cstheme="minorHAnsi"/>
                <w:b/>
                <w:bCs/>
                <w:szCs w:val="24"/>
                <w:lang w:val="en-US"/>
              </w:rPr>
            </w:pPr>
          </w:p>
          <w:p w14:paraId="0E0BD589" w14:textId="00AB5B78" w:rsidR="00FC365F" w:rsidRPr="00ED2F5E" w:rsidRDefault="005D4D7A" w:rsidP="005D379C">
            <w:pPr>
              <w:suppressAutoHyphens/>
              <w:spacing w:after="0"/>
              <w:rPr>
                <w:rFonts w:asciiTheme="minorHAnsi" w:hAnsiTheme="minorHAnsi" w:cstheme="minorHAnsi"/>
                <w:b/>
                <w:bCs/>
                <w:szCs w:val="24"/>
              </w:rPr>
            </w:pPr>
            <w:r>
              <w:rPr>
                <w:rFonts w:asciiTheme="minorHAnsi" w:hAnsiTheme="minorHAnsi" w:cstheme="minorHAnsi"/>
                <w:b/>
                <w:bCs/>
                <w:szCs w:val="24"/>
              </w:rPr>
              <w:t>Internal Processes</w:t>
            </w:r>
          </w:p>
          <w:p w14:paraId="770B9007" w14:textId="77777777" w:rsidR="00FC365F" w:rsidRPr="00FC365F" w:rsidRDefault="00FC365F" w:rsidP="005D379C">
            <w:pPr>
              <w:pStyle w:val="ListParagraph"/>
              <w:numPr>
                <w:ilvl w:val="0"/>
                <w:numId w:val="26"/>
              </w:numPr>
              <w:suppressAutoHyphens/>
              <w:spacing w:after="0"/>
              <w:rPr>
                <w:rFonts w:asciiTheme="minorHAnsi" w:hAnsiTheme="minorHAnsi" w:cstheme="minorHAnsi"/>
                <w:szCs w:val="22"/>
              </w:rPr>
            </w:pPr>
            <w:r w:rsidRPr="00FC365F">
              <w:rPr>
                <w:rFonts w:asciiTheme="minorHAnsi" w:hAnsiTheme="minorHAnsi" w:cstheme="minorHAnsi"/>
                <w:sz w:val="22"/>
                <w:szCs w:val="22"/>
              </w:rPr>
              <w:t>Comply with The Cedar Foundation’s Health and Safety Policy.</w:t>
            </w:r>
          </w:p>
          <w:p w14:paraId="11A163A4" w14:textId="0BC27A4A" w:rsidR="00FC365F" w:rsidRDefault="00FC365F" w:rsidP="005D379C">
            <w:pPr>
              <w:pStyle w:val="ListParagraph"/>
              <w:numPr>
                <w:ilvl w:val="0"/>
                <w:numId w:val="26"/>
              </w:numPr>
              <w:suppressAutoHyphens/>
              <w:spacing w:after="0"/>
              <w:rPr>
                <w:rFonts w:asciiTheme="minorHAnsi" w:hAnsiTheme="minorHAnsi" w:cstheme="minorHAnsi"/>
                <w:szCs w:val="22"/>
              </w:rPr>
            </w:pPr>
            <w:r w:rsidRPr="00FC365F">
              <w:rPr>
                <w:rFonts w:asciiTheme="minorHAnsi" w:hAnsiTheme="minorHAnsi" w:cstheme="minorHAnsi"/>
                <w:sz w:val="22"/>
                <w:szCs w:val="22"/>
              </w:rPr>
              <w:t>Conduct all activities in a manner which is safe to themselves and others.</w:t>
            </w:r>
          </w:p>
          <w:p w14:paraId="7778513C" w14:textId="222F11A2" w:rsidR="00FC365F" w:rsidRDefault="00FC365F" w:rsidP="005D379C">
            <w:pPr>
              <w:pStyle w:val="ListParagraph"/>
              <w:numPr>
                <w:ilvl w:val="0"/>
                <w:numId w:val="26"/>
              </w:numPr>
              <w:suppressAutoHyphens/>
              <w:spacing w:after="0"/>
              <w:rPr>
                <w:rFonts w:asciiTheme="minorHAnsi" w:hAnsiTheme="minorHAnsi" w:cstheme="minorHAnsi"/>
                <w:szCs w:val="22"/>
              </w:rPr>
            </w:pPr>
            <w:r w:rsidRPr="00BC38D9">
              <w:rPr>
                <w:rFonts w:asciiTheme="minorHAnsi" w:hAnsiTheme="minorHAnsi" w:cstheme="minorHAnsi"/>
                <w:sz w:val="22"/>
                <w:szCs w:val="22"/>
              </w:rPr>
              <w:t xml:space="preserve">Report the need for repairs or maintenance in the accommodation to the appropriate </w:t>
            </w:r>
            <w:r w:rsidR="00BC38D9" w:rsidRPr="00BC38D9">
              <w:rPr>
                <w:rFonts w:asciiTheme="minorHAnsi" w:hAnsiTheme="minorHAnsi" w:cstheme="minorHAnsi"/>
                <w:sz w:val="22"/>
                <w:szCs w:val="22"/>
              </w:rPr>
              <w:t xml:space="preserve">                                 </w:t>
            </w:r>
            <w:r w:rsidRPr="00BC38D9">
              <w:rPr>
                <w:rFonts w:asciiTheme="minorHAnsi" w:hAnsiTheme="minorHAnsi" w:cstheme="minorHAnsi"/>
                <w:sz w:val="22"/>
                <w:szCs w:val="22"/>
              </w:rPr>
              <w:t>age</w:t>
            </w:r>
            <w:r w:rsidR="00BC38D9" w:rsidRPr="00BC38D9">
              <w:rPr>
                <w:rFonts w:asciiTheme="minorHAnsi" w:hAnsiTheme="minorHAnsi" w:cstheme="minorHAnsi"/>
                <w:sz w:val="22"/>
                <w:szCs w:val="22"/>
              </w:rPr>
              <w:t>n</w:t>
            </w:r>
            <w:r w:rsidRPr="00BC38D9">
              <w:rPr>
                <w:rFonts w:asciiTheme="minorHAnsi" w:hAnsiTheme="minorHAnsi" w:cstheme="minorHAnsi"/>
                <w:sz w:val="22"/>
                <w:szCs w:val="22"/>
              </w:rPr>
              <w:t>cy/ind</w:t>
            </w:r>
            <w:r w:rsidR="00BC38D9" w:rsidRPr="00BC38D9">
              <w:rPr>
                <w:rFonts w:asciiTheme="minorHAnsi" w:hAnsiTheme="minorHAnsi" w:cstheme="minorHAnsi"/>
                <w:sz w:val="22"/>
                <w:szCs w:val="22"/>
              </w:rPr>
              <w:t>ividual</w:t>
            </w:r>
            <w:r w:rsidR="00BC38D9">
              <w:rPr>
                <w:rFonts w:asciiTheme="minorHAnsi" w:hAnsiTheme="minorHAnsi" w:cstheme="minorHAnsi"/>
                <w:sz w:val="22"/>
                <w:szCs w:val="22"/>
              </w:rPr>
              <w:t>.</w:t>
            </w:r>
          </w:p>
          <w:p w14:paraId="5DD14FA6" w14:textId="02C43724" w:rsidR="00FC365F" w:rsidRDefault="00FC365F" w:rsidP="005D379C">
            <w:pPr>
              <w:pStyle w:val="ListParagraph"/>
              <w:numPr>
                <w:ilvl w:val="0"/>
                <w:numId w:val="26"/>
              </w:numPr>
              <w:suppressAutoHyphens/>
              <w:spacing w:after="0"/>
              <w:rPr>
                <w:rFonts w:asciiTheme="minorHAnsi" w:hAnsiTheme="minorHAnsi" w:cstheme="minorHAnsi"/>
                <w:szCs w:val="22"/>
              </w:rPr>
            </w:pPr>
            <w:r w:rsidRPr="00BC38D9">
              <w:rPr>
                <w:rFonts w:asciiTheme="minorHAnsi" w:hAnsiTheme="minorHAnsi" w:cstheme="minorHAnsi"/>
                <w:sz w:val="22"/>
                <w:szCs w:val="22"/>
              </w:rPr>
              <w:t>Participate in cleaning as required to ensure agreed hygienic standards are maintained</w:t>
            </w:r>
            <w:r w:rsidR="00BC38D9">
              <w:rPr>
                <w:rFonts w:asciiTheme="minorHAnsi" w:hAnsiTheme="minorHAnsi" w:cstheme="minorHAnsi"/>
                <w:sz w:val="22"/>
                <w:szCs w:val="22"/>
              </w:rPr>
              <w:t>.</w:t>
            </w:r>
          </w:p>
          <w:p w14:paraId="41E98007" w14:textId="3C8417E6" w:rsidR="00FC365F" w:rsidRPr="00BC38D9" w:rsidRDefault="00FC365F" w:rsidP="005D379C">
            <w:pPr>
              <w:pStyle w:val="ListParagraph"/>
              <w:numPr>
                <w:ilvl w:val="0"/>
                <w:numId w:val="26"/>
              </w:numPr>
              <w:suppressAutoHyphens/>
              <w:spacing w:after="0"/>
              <w:rPr>
                <w:rFonts w:asciiTheme="minorHAnsi" w:hAnsiTheme="minorHAnsi" w:cstheme="minorHAnsi"/>
                <w:szCs w:val="22"/>
              </w:rPr>
            </w:pPr>
            <w:r w:rsidRPr="00BC38D9">
              <w:rPr>
                <w:rFonts w:asciiTheme="minorHAnsi" w:hAnsiTheme="minorHAnsi" w:cstheme="minorHAnsi"/>
                <w:sz w:val="22"/>
                <w:szCs w:val="22"/>
              </w:rPr>
              <w:t>Complete the night security checks in conjunction with Service Users and during the span of their working hours</w:t>
            </w:r>
            <w:r w:rsidR="00BC38D9">
              <w:rPr>
                <w:rFonts w:asciiTheme="minorHAnsi" w:hAnsiTheme="minorHAnsi" w:cstheme="minorHAnsi"/>
                <w:sz w:val="22"/>
                <w:szCs w:val="22"/>
              </w:rPr>
              <w:t>.</w:t>
            </w:r>
          </w:p>
          <w:p w14:paraId="32947580" w14:textId="18373220" w:rsidR="00B94D5E" w:rsidRPr="00ED2F5E" w:rsidRDefault="00B94D5E" w:rsidP="005D379C">
            <w:pPr>
              <w:suppressAutoHyphens/>
              <w:spacing w:after="0"/>
              <w:rPr>
                <w:rFonts w:asciiTheme="minorHAnsi" w:hAnsiTheme="minorHAnsi" w:cstheme="minorHAnsi"/>
                <w:b/>
                <w:bCs/>
                <w:szCs w:val="24"/>
                <w:lang w:eastAsia="ja-JP"/>
              </w:rPr>
            </w:pPr>
            <w:r w:rsidRPr="00ED2F5E">
              <w:rPr>
                <w:rFonts w:asciiTheme="minorHAnsi" w:hAnsiTheme="minorHAnsi" w:cstheme="minorHAnsi"/>
                <w:b/>
                <w:bCs/>
                <w:szCs w:val="24"/>
                <w:lang w:eastAsia="ja-JP"/>
              </w:rPr>
              <w:t>General</w:t>
            </w:r>
          </w:p>
          <w:p w14:paraId="264BBBF1" w14:textId="77777777" w:rsidR="00E74959" w:rsidRPr="00E74959" w:rsidRDefault="00E74959" w:rsidP="005D379C">
            <w:pPr>
              <w:pStyle w:val="ListParagraph"/>
              <w:numPr>
                <w:ilvl w:val="0"/>
                <w:numId w:val="20"/>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Carry out other duties appropriate with the post. </w:t>
            </w:r>
          </w:p>
          <w:p w14:paraId="5756132F" w14:textId="77777777" w:rsidR="00BC38D9" w:rsidRPr="00BC38D9" w:rsidRDefault="00E74959" w:rsidP="005D379C">
            <w:pPr>
              <w:pStyle w:val="ListParagraph"/>
              <w:numPr>
                <w:ilvl w:val="0"/>
                <w:numId w:val="20"/>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Work within the rota system in order to meet the needs of the service users, the service and statutory regulations. </w:t>
            </w:r>
          </w:p>
          <w:p w14:paraId="4275C832" w14:textId="1C2ACD6A" w:rsidR="00E74959" w:rsidRPr="00E74959" w:rsidRDefault="00E74959" w:rsidP="005D379C">
            <w:pPr>
              <w:pStyle w:val="ListParagraph"/>
              <w:numPr>
                <w:ilvl w:val="0"/>
                <w:numId w:val="20"/>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iCs/>
                <w:sz w:val="22"/>
                <w:szCs w:val="22"/>
              </w:rPr>
              <w:t>Available to work evenings and weekends as required</w:t>
            </w:r>
            <w:r w:rsidR="00BC38D9">
              <w:rPr>
                <w:rFonts w:asciiTheme="minorHAnsi" w:hAnsiTheme="minorHAnsi" w:cstheme="minorHAnsi"/>
                <w:iCs/>
                <w:sz w:val="22"/>
                <w:szCs w:val="22"/>
              </w:rPr>
              <w:t>.</w:t>
            </w:r>
          </w:p>
          <w:p w14:paraId="3B8DF01E" w14:textId="77777777" w:rsidR="00E74959" w:rsidRPr="00E74959" w:rsidRDefault="00E74959" w:rsidP="005D379C">
            <w:pPr>
              <w:pStyle w:val="ListParagraph"/>
              <w:numPr>
                <w:ilvl w:val="0"/>
                <w:numId w:val="20"/>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Contributing to maintenance of all records required by The Cedar Foundation and as outlined in statutory regulations.</w:t>
            </w:r>
          </w:p>
          <w:p w14:paraId="4F419374" w14:textId="77777777" w:rsidR="00E74959" w:rsidRPr="00E74959" w:rsidRDefault="00E74959" w:rsidP="005D379C">
            <w:pPr>
              <w:pStyle w:val="ListParagraph"/>
              <w:numPr>
                <w:ilvl w:val="0"/>
                <w:numId w:val="20"/>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Food preparation as required.</w:t>
            </w:r>
          </w:p>
          <w:p w14:paraId="21C299D7" w14:textId="77777777" w:rsidR="00E74959" w:rsidRPr="00E74959" w:rsidRDefault="00E74959" w:rsidP="005D379C">
            <w:pPr>
              <w:pStyle w:val="ListParagraph"/>
              <w:numPr>
                <w:ilvl w:val="0"/>
                <w:numId w:val="20"/>
              </w:numPr>
              <w:suppressAutoHyphens/>
              <w:autoSpaceDE w:val="0"/>
              <w:autoSpaceDN w:val="0"/>
              <w:adjustRightInd w:val="0"/>
              <w:spacing w:after="0"/>
              <w:ind w:left="714" w:hanging="357"/>
              <w:rPr>
                <w:rFonts w:asciiTheme="minorHAnsi" w:hAnsiTheme="minorHAnsi" w:cstheme="minorHAnsi"/>
                <w:color w:val="000000"/>
                <w:szCs w:val="22"/>
              </w:rPr>
            </w:pPr>
            <w:bookmarkStart w:id="1" w:name="_Hlk32571848"/>
            <w:r w:rsidRPr="00E74959">
              <w:rPr>
                <w:rFonts w:asciiTheme="minorHAnsi" w:hAnsiTheme="minorHAnsi" w:cstheme="minorHAnsi"/>
                <w:color w:val="000000"/>
                <w:sz w:val="22"/>
                <w:szCs w:val="22"/>
              </w:rPr>
              <w:t>Willingness to undertake mandatory training.</w:t>
            </w:r>
          </w:p>
          <w:p w14:paraId="419498A2" w14:textId="77777777"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Willingness to partake in personal development.</w:t>
            </w:r>
          </w:p>
          <w:p w14:paraId="7CB05C49" w14:textId="77777777"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Ability to work as part of a team.</w:t>
            </w:r>
          </w:p>
          <w:p w14:paraId="14D149C5" w14:textId="77777777"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Committed to ensuring the provision of high quality person centred services.</w:t>
            </w:r>
          </w:p>
          <w:p w14:paraId="3C07B7C0" w14:textId="629E668B"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 xml:space="preserve">Awareness of importance of promoting social inclusion for </w:t>
            </w:r>
            <w:r w:rsidR="00BC38D9">
              <w:rPr>
                <w:rFonts w:asciiTheme="minorHAnsi" w:hAnsiTheme="minorHAnsi" w:cstheme="minorHAnsi"/>
                <w:color w:val="000000"/>
                <w:sz w:val="22"/>
                <w:szCs w:val="22"/>
              </w:rPr>
              <w:t>S</w:t>
            </w:r>
            <w:r w:rsidRPr="00E74959">
              <w:rPr>
                <w:rFonts w:asciiTheme="minorHAnsi" w:hAnsiTheme="minorHAnsi" w:cstheme="minorHAnsi"/>
                <w:color w:val="000000"/>
                <w:sz w:val="22"/>
                <w:szCs w:val="22"/>
              </w:rPr>
              <w:t xml:space="preserve">ervice </w:t>
            </w:r>
            <w:r w:rsidR="00BC38D9">
              <w:rPr>
                <w:rFonts w:asciiTheme="minorHAnsi" w:hAnsiTheme="minorHAnsi" w:cstheme="minorHAnsi"/>
                <w:color w:val="000000"/>
                <w:sz w:val="22"/>
                <w:szCs w:val="22"/>
              </w:rPr>
              <w:t>U</w:t>
            </w:r>
            <w:r w:rsidRPr="00E74959">
              <w:rPr>
                <w:rFonts w:asciiTheme="minorHAnsi" w:hAnsiTheme="minorHAnsi" w:cstheme="minorHAnsi"/>
                <w:color w:val="000000"/>
                <w:sz w:val="22"/>
                <w:szCs w:val="22"/>
              </w:rPr>
              <w:t>sers</w:t>
            </w:r>
            <w:r w:rsidR="00BC38D9">
              <w:rPr>
                <w:rFonts w:asciiTheme="minorHAnsi" w:hAnsiTheme="minorHAnsi" w:cstheme="minorHAnsi"/>
                <w:color w:val="000000"/>
                <w:sz w:val="22"/>
                <w:szCs w:val="22"/>
              </w:rPr>
              <w:t>.</w:t>
            </w:r>
          </w:p>
          <w:p w14:paraId="0F210889" w14:textId="5F10AF69"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Understand the relevance of empowering people and promoting independence</w:t>
            </w:r>
            <w:r w:rsidR="00BC38D9">
              <w:rPr>
                <w:rFonts w:asciiTheme="minorHAnsi" w:hAnsiTheme="minorHAnsi" w:cstheme="minorHAnsi"/>
                <w:color w:val="000000"/>
                <w:sz w:val="22"/>
                <w:szCs w:val="22"/>
              </w:rPr>
              <w:t>.</w:t>
            </w:r>
          </w:p>
          <w:p w14:paraId="015123B3" w14:textId="1E264B3A"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Appreciates the importance of respecting others and delivering excellent services</w:t>
            </w:r>
            <w:r w:rsidR="00BC38D9">
              <w:rPr>
                <w:rFonts w:asciiTheme="minorHAnsi" w:hAnsiTheme="minorHAnsi" w:cstheme="minorHAnsi"/>
                <w:color w:val="000000"/>
                <w:sz w:val="22"/>
                <w:szCs w:val="22"/>
              </w:rPr>
              <w:t>.</w:t>
            </w:r>
          </w:p>
          <w:p w14:paraId="20D338C9" w14:textId="3E20C21E" w:rsidR="00E74959" w:rsidRPr="00E74959" w:rsidRDefault="00E74959" w:rsidP="005D379C">
            <w:pPr>
              <w:pStyle w:val="ListParagraph"/>
              <w:numPr>
                <w:ilvl w:val="0"/>
                <w:numId w:val="21"/>
              </w:numPr>
              <w:suppressAutoHyphens/>
              <w:autoSpaceDE w:val="0"/>
              <w:autoSpaceDN w:val="0"/>
              <w:adjustRightInd w:val="0"/>
              <w:spacing w:after="0"/>
              <w:ind w:left="714" w:hanging="357"/>
              <w:rPr>
                <w:rFonts w:asciiTheme="minorHAnsi" w:hAnsiTheme="minorHAnsi" w:cstheme="minorHAnsi"/>
                <w:color w:val="000000"/>
                <w:szCs w:val="22"/>
              </w:rPr>
            </w:pPr>
            <w:r w:rsidRPr="00E74959">
              <w:rPr>
                <w:rFonts w:asciiTheme="minorHAnsi" w:hAnsiTheme="minorHAnsi" w:cstheme="minorHAnsi"/>
                <w:color w:val="000000"/>
                <w:sz w:val="22"/>
                <w:szCs w:val="22"/>
              </w:rPr>
              <w:t>Committed to and be able to demonstrate how you achieve results</w:t>
            </w:r>
            <w:bookmarkEnd w:id="1"/>
            <w:r w:rsidR="00BC38D9">
              <w:rPr>
                <w:rFonts w:asciiTheme="minorHAnsi" w:hAnsiTheme="minorHAnsi" w:cstheme="minorHAnsi"/>
                <w:color w:val="000000"/>
                <w:sz w:val="22"/>
                <w:szCs w:val="22"/>
              </w:rPr>
              <w:t>.</w:t>
            </w:r>
          </w:p>
          <w:p w14:paraId="62A02A71" w14:textId="4571D2B9" w:rsidR="003326B6" w:rsidRPr="00F52E95" w:rsidRDefault="003326B6" w:rsidP="00BC38D9">
            <w:pPr>
              <w:spacing w:after="0"/>
              <w:rPr>
                <w:rFonts w:asciiTheme="minorHAnsi" w:hAnsiTheme="minorHAnsi" w:cstheme="minorHAnsi"/>
                <w:b/>
                <w:bCs/>
                <w:color w:val="404040"/>
                <w:szCs w:val="22"/>
                <w:u w:val="thick" w:color="0000FF"/>
              </w:rPr>
            </w:pPr>
          </w:p>
        </w:tc>
      </w:tr>
    </w:tbl>
    <w:p w14:paraId="69CEEC52" w14:textId="77777777" w:rsidR="000740BA" w:rsidRDefault="000740BA" w:rsidP="00BC38D9">
      <w:pPr>
        <w:spacing w:after="0"/>
        <w:rPr>
          <w:rFonts w:ascii="Calibri" w:hAnsi="Calibri" w:cs="Calibri"/>
          <w:i/>
          <w:iCs/>
          <w:sz w:val="22"/>
          <w:szCs w:val="22"/>
        </w:rPr>
      </w:pPr>
    </w:p>
    <w:p w14:paraId="424CEB78" w14:textId="77777777" w:rsidR="000740BA" w:rsidRDefault="000740BA" w:rsidP="00BC38D9">
      <w:pPr>
        <w:spacing w:after="0"/>
        <w:rPr>
          <w:rFonts w:ascii="Calibri" w:hAnsi="Calibri" w:cs="Calibri"/>
          <w:i/>
          <w:iCs/>
          <w:sz w:val="22"/>
          <w:szCs w:val="22"/>
        </w:rPr>
      </w:pPr>
    </w:p>
    <w:p w14:paraId="720B1BE3" w14:textId="77777777" w:rsidR="00BB5FA1" w:rsidRDefault="00BB5FA1" w:rsidP="00BC38D9">
      <w:pPr>
        <w:spacing w:after="0"/>
        <w:rPr>
          <w:rFonts w:ascii="Calibri" w:hAnsi="Calibri" w:cs="Calibri"/>
          <w:i/>
          <w:iCs/>
          <w:sz w:val="22"/>
          <w:szCs w:val="22"/>
        </w:rPr>
      </w:pPr>
    </w:p>
    <w:p w14:paraId="1BF220BB" w14:textId="594CCAC0" w:rsidR="000740BA" w:rsidRDefault="006A039E" w:rsidP="00BC38D9">
      <w:pPr>
        <w:spacing w:after="0"/>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Default="000740BA" w:rsidP="00BC38D9">
      <w:pPr>
        <w:spacing w:after="0"/>
        <w:rPr>
          <w:rFonts w:ascii="Calibri" w:hAnsi="Calibri" w:cs="Calibri"/>
          <w:i/>
          <w:iCs/>
          <w:sz w:val="22"/>
          <w:szCs w:val="22"/>
        </w:rPr>
      </w:pPr>
    </w:p>
    <w:p w14:paraId="3034C1E7" w14:textId="35B33EFF" w:rsidR="004F74E8" w:rsidRDefault="003326B6" w:rsidP="00ED2F5E">
      <w:pPr>
        <w:spacing w:after="0"/>
        <w:rPr>
          <w:rFonts w:ascii="Calibri" w:hAnsi="Calibri" w:cs="Calibri"/>
          <w:i/>
          <w:iCs/>
          <w:sz w:val="22"/>
          <w:szCs w:val="22"/>
        </w:rPr>
      </w:pPr>
      <w:r w:rsidRPr="009741D4">
        <w:rPr>
          <w:rFonts w:ascii="Calibri" w:hAnsi="Calibri" w:cs="Calibri"/>
          <w:i/>
          <w:iCs/>
          <w:sz w:val="22"/>
          <w:szCs w:val="22"/>
        </w:rPr>
        <w:t>Reserve List</w:t>
      </w:r>
      <w:r w:rsidR="00B94D5E" w:rsidRPr="009741D4">
        <w:rPr>
          <w:rFonts w:ascii="Calibri" w:hAnsi="Calibri" w:cs="Calibri"/>
          <w:i/>
          <w:iCs/>
          <w:sz w:val="22"/>
          <w:szCs w:val="22"/>
        </w:rPr>
        <w:t xml:space="preserve"> will be held for this position for part time, full time vacancie</w:t>
      </w:r>
      <w:r w:rsidR="00ED2F5E">
        <w:rPr>
          <w:rFonts w:ascii="Calibri" w:hAnsi="Calibri" w:cs="Calibri"/>
          <w:i/>
          <w:iCs/>
          <w:sz w:val="22"/>
          <w:szCs w:val="22"/>
        </w:rPr>
        <w:t>s</w:t>
      </w:r>
    </w:p>
    <w:p w14:paraId="512311D9" w14:textId="448C63D6" w:rsidR="004F74E8" w:rsidRDefault="004F74E8">
      <w:pPr>
        <w:rPr>
          <w:rFonts w:ascii="Calibri" w:hAnsi="Calibri" w:cs="Calibri"/>
          <w:i/>
          <w:iCs/>
          <w:sz w:val="22"/>
          <w:szCs w:val="22"/>
        </w:rPr>
      </w:pPr>
    </w:p>
    <w:p w14:paraId="55D97721" w14:textId="3C38EDF9" w:rsidR="00BB5FA1" w:rsidRDefault="00BB5FA1" w:rsidP="00940C86">
      <w:pPr>
        <w:rPr>
          <w:rFonts w:ascii="Calibri" w:hAnsi="Calibri" w:cs="Calibri"/>
          <w:noProof/>
          <w:sz w:val="22"/>
          <w:szCs w:val="22"/>
        </w:rPr>
      </w:pPr>
    </w:p>
    <w:p w14:paraId="54221062" w14:textId="77777777" w:rsidR="00BB5FA1" w:rsidRDefault="00BB5FA1" w:rsidP="00940C86">
      <w:pPr>
        <w:rPr>
          <w:rFonts w:ascii="Calibri" w:hAnsi="Calibri" w:cs="Calibri"/>
          <w:noProof/>
          <w:sz w:val="22"/>
          <w:szCs w:val="22"/>
        </w:rPr>
      </w:pPr>
    </w:p>
    <w:p w14:paraId="2FB82D94" w14:textId="77777777" w:rsidR="00BB5FA1" w:rsidRDefault="00BB5FA1" w:rsidP="00940C86">
      <w:pPr>
        <w:rPr>
          <w:rFonts w:ascii="Calibri" w:hAnsi="Calibri" w:cs="Calibri"/>
          <w:noProof/>
          <w:sz w:val="22"/>
          <w:szCs w:val="22"/>
        </w:rPr>
      </w:pPr>
    </w:p>
    <w:p w14:paraId="2940FF95" w14:textId="373537BA" w:rsidR="00BB5FA1" w:rsidRDefault="00BB5FA1" w:rsidP="00940C86">
      <w:pPr>
        <w:rPr>
          <w:rFonts w:ascii="Calibri" w:hAnsi="Calibri" w:cs="Calibri"/>
          <w:noProof/>
          <w:sz w:val="22"/>
          <w:szCs w:val="22"/>
        </w:rPr>
      </w:pPr>
    </w:p>
    <w:p w14:paraId="0FA7B59D" w14:textId="2FEEEFC0" w:rsidR="00924141" w:rsidRDefault="00924141" w:rsidP="00940C86">
      <w:pPr>
        <w:rPr>
          <w:rFonts w:ascii="Calibri" w:hAnsi="Calibri" w:cs="Calibri"/>
          <w:noProof/>
          <w:sz w:val="22"/>
          <w:szCs w:val="22"/>
        </w:rPr>
      </w:pPr>
    </w:p>
    <w:p w14:paraId="7C705690" w14:textId="7CB5CCE4" w:rsidR="00924141" w:rsidRDefault="00924141" w:rsidP="00940C86">
      <w:pPr>
        <w:rPr>
          <w:rFonts w:ascii="Calibri" w:hAnsi="Calibri" w:cs="Calibri"/>
          <w:noProof/>
          <w:sz w:val="22"/>
          <w:szCs w:val="22"/>
        </w:rPr>
      </w:pPr>
    </w:p>
    <w:p w14:paraId="65824D53" w14:textId="52DD44CA" w:rsidR="00924141" w:rsidRDefault="00924141" w:rsidP="00940C86">
      <w:pPr>
        <w:rPr>
          <w:rFonts w:ascii="Calibri" w:hAnsi="Calibri" w:cs="Calibri"/>
          <w:noProof/>
          <w:sz w:val="22"/>
          <w:szCs w:val="22"/>
        </w:rPr>
      </w:pPr>
    </w:p>
    <w:p w14:paraId="0DA4D8D8" w14:textId="081F99AF" w:rsidR="00924141" w:rsidRDefault="00924141" w:rsidP="00940C86">
      <w:pPr>
        <w:rPr>
          <w:rFonts w:ascii="Calibri" w:hAnsi="Calibri" w:cs="Calibri"/>
          <w:noProof/>
          <w:sz w:val="22"/>
          <w:szCs w:val="22"/>
        </w:rPr>
      </w:pPr>
    </w:p>
    <w:p w14:paraId="3F577F6E" w14:textId="4D4E8FC8" w:rsidR="00924141" w:rsidRDefault="00EA6679" w:rsidP="00940C86">
      <w:pPr>
        <w:rPr>
          <w:rFonts w:ascii="Calibri" w:hAnsi="Calibri" w:cs="Calibri"/>
          <w:noProof/>
          <w:sz w:val="22"/>
          <w:szCs w:val="22"/>
        </w:rPr>
      </w:pPr>
      <w:r>
        <w:rPr>
          <w:rFonts w:ascii="Calibri" w:hAnsi="Calibri" w:cs="Calibri"/>
          <w:noProof/>
          <w:sz w:val="22"/>
          <w:szCs w:val="22"/>
        </w:rPr>
        <w:drawing>
          <wp:anchor distT="0" distB="0" distL="114300" distR="114300" simplePos="0" relativeHeight="251663360" behindDoc="1" locked="0" layoutInCell="1" allowOverlap="1" wp14:anchorId="048AD4A8" wp14:editId="791400FD">
            <wp:simplePos x="0" y="0"/>
            <wp:positionH relativeFrom="margin">
              <wp:posOffset>3495040</wp:posOffset>
            </wp:positionH>
            <wp:positionV relativeFrom="paragraph">
              <wp:posOffset>-230505</wp:posOffset>
            </wp:positionV>
            <wp:extent cx="2592735" cy="1158243"/>
            <wp:effectExtent l="0" t="0" r="0" b="3807"/>
            <wp:wrapNone/>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38074BB7" w14:textId="77777777" w:rsidR="00EA6679" w:rsidRDefault="00EA6679" w:rsidP="00940C86">
      <w:pPr>
        <w:rPr>
          <w:rFonts w:ascii="Calibri" w:hAnsi="Calibri" w:cs="Calibri"/>
          <w:noProof/>
          <w:sz w:val="22"/>
          <w:szCs w:val="22"/>
        </w:rPr>
      </w:pPr>
    </w:p>
    <w:p w14:paraId="52E72744" w14:textId="59EEC4F8" w:rsidR="000740BA" w:rsidRPr="00940C86" w:rsidRDefault="006A039E" w:rsidP="00940C86">
      <w:pPr>
        <w:rPr>
          <w:rFonts w:ascii="Calibri" w:hAnsi="Calibri" w:cs="Calibri"/>
          <w:sz w:val="22"/>
          <w:szCs w:val="22"/>
        </w:rPr>
      </w:pPr>
      <w:r>
        <w:rPr>
          <w:rStyle w:val="TitleChar"/>
          <w:rFonts w:ascii="Calibri" w:hAnsi="Calibri" w:cs="Calibri"/>
          <w:b/>
          <w:bCs/>
          <w:sz w:val="32"/>
          <w:szCs w:val="32"/>
        </w:rPr>
        <w:t>PERSONAL SPECIFICATION</w:t>
      </w:r>
    </w:p>
    <w:p w14:paraId="08DA3F23" w14:textId="59195CD0" w:rsidR="000740BA" w:rsidRDefault="000740BA">
      <w:pPr>
        <w:autoSpaceDE w:val="0"/>
        <w:rPr>
          <w:rFonts w:ascii="Calibri" w:hAnsi="Calibri" w:cs="Calibri"/>
          <w:b/>
          <w:bCs/>
          <w:iCs/>
          <w:sz w:val="22"/>
          <w:szCs w:val="22"/>
          <w:lang w:eastAsia="en-GB"/>
        </w:rPr>
      </w:pPr>
    </w:p>
    <w:p w14:paraId="37B4D69D" w14:textId="77777777" w:rsidR="000740BA" w:rsidRDefault="006A039E">
      <w:pPr>
        <w:autoSpaceDE w:val="0"/>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tbl>
      <w:tblPr>
        <w:tblW w:w="10058" w:type="dxa"/>
        <w:tblCellMar>
          <w:left w:w="10" w:type="dxa"/>
          <w:right w:w="10" w:type="dxa"/>
        </w:tblCellMar>
        <w:tblLook w:val="04A0" w:firstRow="1" w:lastRow="0" w:firstColumn="1" w:lastColumn="0" w:noHBand="0" w:noVBand="1"/>
      </w:tblPr>
      <w:tblGrid>
        <w:gridCol w:w="627"/>
        <w:gridCol w:w="6739"/>
        <w:gridCol w:w="2692"/>
      </w:tblGrid>
      <w:tr w:rsidR="000740BA"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49AAFFE6" w:rsidR="000740BA" w:rsidRDefault="006A039E">
            <w:pPr>
              <w:jc w:val="center"/>
            </w:pPr>
            <w:r>
              <w:rPr>
                <w:rFonts w:ascii="Calibri" w:eastAsia="Calibri" w:hAnsi="Calibri" w:cs="Calibri"/>
                <w:b/>
                <w:bCs/>
                <w:color w:val="FFFFFF"/>
                <w:sz w:val="22"/>
                <w:szCs w:val="22"/>
                <w:lang w:eastAsia="en-GB"/>
              </w:rPr>
              <w:t>Essential Criteria</w:t>
            </w:r>
          </w:p>
        </w:tc>
      </w:tr>
      <w:tr w:rsidR="000740BA"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3C7AB516" w:rsidR="000740BA" w:rsidRDefault="006A039E">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Default="006A039E">
            <w:pPr>
              <w:jc w:val="center"/>
            </w:pPr>
            <w:r>
              <w:rPr>
                <w:rFonts w:ascii="Calibri" w:eastAsia="Calibri" w:hAnsi="Calibri" w:cs="Calibri"/>
                <w:b/>
                <w:bCs/>
                <w:sz w:val="22"/>
                <w:szCs w:val="22"/>
                <w:lang w:eastAsia="en-GB"/>
              </w:rPr>
              <w:t>Assessment</w:t>
            </w:r>
          </w:p>
        </w:tc>
      </w:tr>
      <w:tr w:rsidR="00E70D14" w14:paraId="1E48CA46"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BE30E" w14:textId="2F25BA6E" w:rsidR="00E70D14" w:rsidRPr="00E70D14" w:rsidRDefault="00E70D14" w:rsidP="00E70D14">
            <w:pPr>
              <w:rPr>
                <w:rFonts w:asciiTheme="minorHAnsi" w:eastAsia="Calibri" w:hAnsiTheme="minorHAnsi" w:cstheme="minorHAnsi"/>
                <w:sz w:val="22"/>
                <w:szCs w:val="22"/>
                <w:lang w:eastAsia="en-GB"/>
              </w:rPr>
            </w:pPr>
            <w:r w:rsidRPr="00E70D14">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2886B" w14:textId="63B6BB0D" w:rsidR="00E70D14" w:rsidRPr="00E70D14" w:rsidRDefault="00E70D14" w:rsidP="00E70D14">
            <w:pPr>
              <w:rPr>
                <w:rFonts w:asciiTheme="minorHAnsi" w:hAnsiTheme="minorHAnsi" w:cstheme="minorHAnsi"/>
                <w:color w:val="000000"/>
                <w:sz w:val="22"/>
                <w:szCs w:val="22"/>
              </w:rPr>
            </w:pPr>
            <w:r w:rsidRPr="00E70D14">
              <w:rPr>
                <w:rFonts w:asciiTheme="minorHAnsi" w:hAnsiTheme="minorHAnsi" w:cstheme="minorHAnsi"/>
                <w:sz w:val="22"/>
                <w:szCs w:val="22"/>
              </w:rPr>
              <w:t>A minimum of 6 months caring experience (paid employment or personal caring responsibilities)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86649" w14:textId="7432D8DB" w:rsidR="00E70D14" w:rsidRPr="00E70D14" w:rsidRDefault="00E70D14" w:rsidP="00E70D14">
            <w:pPr>
              <w:jc w:val="center"/>
              <w:rPr>
                <w:rFonts w:asciiTheme="minorHAnsi" w:hAnsiTheme="minorHAnsi" w:cstheme="minorHAnsi"/>
                <w:sz w:val="22"/>
                <w:szCs w:val="22"/>
              </w:rPr>
            </w:pPr>
            <w:r w:rsidRPr="00E70D14">
              <w:rPr>
                <w:rFonts w:asciiTheme="minorHAnsi" w:hAnsiTheme="minorHAnsi" w:cstheme="minorHAnsi"/>
                <w:sz w:val="22"/>
                <w:szCs w:val="22"/>
              </w:rPr>
              <w:t>Application/Interview</w:t>
            </w:r>
          </w:p>
        </w:tc>
      </w:tr>
      <w:tr w:rsidR="000740BA" w14:paraId="66BF6A4F"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43A87D73" w:rsidR="000740BA" w:rsidRPr="00E70D14" w:rsidRDefault="00E70D14">
            <w:pPr>
              <w:rPr>
                <w:rFonts w:asciiTheme="minorHAnsi" w:hAnsiTheme="minorHAnsi" w:cstheme="minorHAnsi"/>
                <w:sz w:val="22"/>
                <w:szCs w:val="22"/>
              </w:rPr>
            </w:pPr>
            <w:r w:rsidRPr="00E70D14">
              <w:rPr>
                <w:rFonts w:asciiTheme="minorHAnsi" w:hAnsiTheme="minorHAnsi" w:cstheme="minorHAnsi"/>
                <w:sz w:val="22"/>
                <w:szCs w:val="22"/>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9E9E" w14:textId="5FF39CB4" w:rsidR="000740BA" w:rsidRPr="00E70D14" w:rsidRDefault="002575FA" w:rsidP="008C6BF5">
            <w:pPr>
              <w:rPr>
                <w:rFonts w:asciiTheme="minorHAnsi" w:hAnsiTheme="minorHAnsi" w:cstheme="minorHAnsi"/>
                <w:color w:val="000000"/>
                <w:sz w:val="22"/>
                <w:szCs w:val="22"/>
              </w:rPr>
            </w:pPr>
            <w:r w:rsidRPr="00E70D14">
              <w:rPr>
                <w:rFonts w:asciiTheme="minorHAnsi" w:hAnsiTheme="minorHAnsi" w:cstheme="minorHAnsi"/>
                <w:color w:val="000000"/>
                <w:sz w:val="22"/>
                <w:szCs w:val="22"/>
              </w:rPr>
              <w:t>Effective verbal and written communication to include numeracy skills.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612A87FD" w:rsidR="000740BA" w:rsidRPr="00E70D14" w:rsidRDefault="00AD208A">
            <w:pPr>
              <w:jc w:val="center"/>
              <w:rPr>
                <w:rFonts w:asciiTheme="minorHAnsi" w:hAnsiTheme="minorHAnsi" w:cstheme="minorHAnsi"/>
                <w:sz w:val="22"/>
                <w:szCs w:val="22"/>
              </w:rPr>
            </w:pPr>
            <w:r w:rsidRPr="00E70D14">
              <w:rPr>
                <w:rFonts w:asciiTheme="minorHAnsi" w:hAnsiTheme="minorHAnsi" w:cstheme="minorHAnsi"/>
                <w:sz w:val="22"/>
                <w:szCs w:val="22"/>
              </w:rPr>
              <w:t>Application/interview</w:t>
            </w:r>
          </w:p>
        </w:tc>
      </w:tr>
      <w:tr w:rsidR="000740BA" w14:paraId="53A3D889" w14:textId="77777777" w:rsidTr="00ED2F5E">
        <w:trPr>
          <w:trHeight w:val="528"/>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6080B749" w:rsidR="002575FA" w:rsidRPr="00E70D14" w:rsidRDefault="00E70D14">
            <w:pPr>
              <w:rPr>
                <w:rFonts w:asciiTheme="minorHAnsi" w:eastAsia="Calibri" w:hAnsiTheme="minorHAnsi" w:cstheme="minorHAnsi"/>
                <w:sz w:val="22"/>
                <w:szCs w:val="22"/>
                <w:lang w:eastAsia="en-GB"/>
              </w:rPr>
            </w:pPr>
            <w:r w:rsidRPr="00E70D14">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298B1BC5" w:rsidR="000740BA" w:rsidRPr="00E70D14" w:rsidRDefault="002575FA" w:rsidP="008C6BF5">
            <w:pPr>
              <w:rPr>
                <w:rFonts w:asciiTheme="minorHAnsi" w:hAnsiTheme="minorHAnsi" w:cstheme="minorHAnsi"/>
                <w:sz w:val="22"/>
                <w:szCs w:val="22"/>
              </w:rPr>
            </w:pPr>
            <w:r w:rsidRPr="00E70D14">
              <w:rPr>
                <w:rFonts w:asciiTheme="minorHAnsi" w:hAnsiTheme="minorHAnsi" w:cstheme="minorHAnsi"/>
                <w:sz w:val="22"/>
                <w:szCs w:val="22"/>
              </w:rPr>
              <w:t>Interest in working with people in a care environment.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12426D38" w:rsidR="000740BA" w:rsidRPr="00E70D14" w:rsidRDefault="00AD208A">
            <w:pPr>
              <w:jc w:val="center"/>
              <w:rPr>
                <w:rFonts w:asciiTheme="minorHAnsi" w:hAnsiTheme="minorHAnsi" w:cstheme="minorHAnsi"/>
                <w:sz w:val="22"/>
                <w:szCs w:val="22"/>
              </w:rPr>
            </w:pPr>
            <w:r w:rsidRPr="00E70D14">
              <w:rPr>
                <w:rFonts w:asciiTheme="minorHAnsi" w:hAnsiTheme="minorHAnsi" w:cstheme="minorHAnsi"/>
                <w:sz w:val="22"/>
                <w:szCs w:val="22"/>
              </w:rPr>
              <w:t>Application/interview</w:t>
            </w:r>
          </w:p>
        </w:tc>
      </w:tr>
      <w:tr w:rsidR="002575FA" w14:paraId="34529E5D"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BDF03" w14:textId="3096B90E" w:rsidR="002575FA" w:rsidRPr="00E70D14" w:rsidRDefault="00E70D14">
            <w:pPr>
              <w:rPr>
                <w:rFonts w:asciiTheme="minorHAnsi" w:eastAsia="Calibri" w:hAnsiTheme="minorHAnsi" w:cstheme="minorHAnsi"/>
                <w:sz w:val="22"/>
                <w:szCs w:val="22"/>
                <w:lang w:eastAsia="en-GB"/>
              </w:rPr>
            </w:pPr>
            <w:r w:rsidRPr="00E70D14">
              <w:rPr>
                <w:rFonts w:asciiTheme="minorHAnsi" w:eastAsia="Calibri" w:hAnsiTheme="minorHAnsi" w:cstheme="minorHAnsi"/>
                <w:sz w:val="22"/>
                <w:szCs w:val="22"/>
                <w:lang w:eastAsia="en-GB"/>
              </w:rPr>
              <w:t>4</w:t>
            </w:r>
            <w:r>
              <w:rPr>
                <w:rFonts w:asciiTheme="minorHAnsi" w:eastAsia="Calibri" w:hAnsiTheme="minorHAnsi" w:cstheme="minorHAns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74956" w14:textId="667ED4A3" w:rsidR="002575FA" w:rsidRPr="00E70D14" w:rsidRDefault="002575FA" w:rsidP="008C6BF5">
            <w:pPr>
              <w:rPr>
                <w:rFonts w:asciiTheme="minorHAnsi" w:hAnsiTheme="minorHAnsi" w:cstheme="minorHAnsi"/>
                <w:sz w:val="22"/>
                <w:szCs w:val="22"/>
              </w:rPr>
            </w:pPr>
            <w:r w:rsidRPr="00E70D14">
              <w:rPr>
                <w:rFonts w:asciiTheme="minorHAnsi" w:hAnsiTheme="minorHAnsi" w:cstheme="minorHAnsi"/>
                <w:sz w:val="22"/>
                <w:szCs w:val="22"/>
              </w:rPr>
              <w:t>Awareness of the needs of people with learning and physical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3A84" w14:textId="587E0712" w:rsidR="002575FA" w:rsidRPr="00E70D14" w:rsidRDefault="002575FA">
            <w:pPr>
              <w:jc w:val="center"/>
              <w:rPr>
                <w:rFonts w:asciiTheme="minorHAnsi" w:hAnsiTheme="minorHAnsi" w:cstheme="minorHAnsi"/>
                <w:sz w:val="22"/>
                <w:szCs w:val="22"/>
              </w:rPr>
            </w:pPr>
            <w:r w:rsidRPr="00E70D14">
              <w:rPr>
                <w:rFonts w:asciiTheme="minorHAnsi" w:hAnsiTheme="minorHAnsi" w:cstheme="minorHAnsi"/>
                <w:sz w:val="22"/>
                <w:szCs w:val="22"/>
              </w:rPr>
              <w:t>Application/Interview</w:t>
            </w:r>
          </w:p>
        </w:tc>
      </w:tr>
    </w:tbl>
    <w:p w14:paraId="61A095D2" w14:textId="346482D5" w:rsidR="003326B6" w:rsidRDefault="003326B6">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73FE13F8" w:rsidR="000740BA" w:rsidRDefault="003326B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pPr>
              <w:jc w:val="center"/>
            </w:pPr>
            <w:r>
              <w:rPr>
                <w:rFonts w:ascii="Calibri" w:eastAsia="Calibri" w:hAnsi="Calibri" w:cs="Calibri"/>
                <w:b/>
                <w:bCs/>
                <w:sz w:val="22"/>
                <w:szCs w:val="22"/>
                <w:lang w:eastAsia="en-GB"/>
              </w:rPr>
              <w:t>Assessment</w:t>
            </w:r>
          </w:p>
        </w:tc>
      </w:tr>
      <w:tr w:rsidR="000740BA" w14:paraId="70BA5E0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Default="006A039E">
            <w:r>
              <w:rPr>
                <w:rFonts w:ascii="Calibri" w:eastAsia="Calibri" w:hAnsi="Calibri" w:cs="Calibr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Default="006A039E">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77777777" w:rsidR="000740BA" w:rsidRDefault="006A039E">
            <w:r>
              <w:rPr>
                <w:rFonts w:ascii="Calibri" w:eastAsia="Calibri" w:hAnsi="Calibri" w:cs="Calibri"/>
                <w:sz w:val="22"/>
                <w:szCs w:val="22"/>
                <w:lang w:eastAsia="en-GB"/>
              </w:rPr>
              <w:t xml:space="preserve">  Interview / Probationary</w:t>
            </w:r>
          </w:p>
        </w:tc>
      </w:tr>
      <w:tr w:rsidR="000740BA" w14:paraId="286AB77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2A25529" w:rsidR="000740BA" w:rsidRDefault="006A039E">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Default="006A039E">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Default="006A039E">
            <w:pPr>
              <w:jc w:val="center"/>
            </w:pPr>
            <w:r>
              <w:rPr>
                <w:rFonts w:ascii="Calibri" w:eastAsia="Calibri" w:hAnsi="Calibri" w:cs="Calibri"/>
                <w:sz w:val="22"/>
                <w:szCs w:val="22"/>
                <w:lang w:eastAsia="en-GB"/>
              </w:rPr>
              <w:t>Interview / Probationary</w:t>
            </w:r>
          </w:p>
        </w:tc>
      </w:tr>
      <w:tr w:rsidR="000740BA" w14:paraId="69FFB20F"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Default="006A039E">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Default="006A039E">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Default="006A039E">
            <w:pPr>
              <w:jc w:val="center"/>
            </w:pPr>
            <w:r>
              <w:rPr>
                <w:rFonts w:ascii="Calibri" w:eastAsia="Calibri" w:hAnsi="Calibri" w:cs="Calibri"/>
                <w:sz w:val="22"/>
                <w:szCs w:val="22"/>
                <w:lang w:eastAsia="en-GB"/>
              </w:rPr>
              <w:t>Interview / Probationary</w:t>
            </w:r>
          </w:p>
        </w:tc>
      </w:tr>
      <w:tr w:rsidR="000740BA" w14:paraId="6496770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Default="006A039E">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Default="006A039E">
            <w:r>
              <w:rPr>
                <w:rFonts w:ascii="Calibri" w:hAnsi="Calibri" w:cs="Calibri"/>
                <w:iCs/>
                <w:sz w:val="22"/>
                <w:szCs w:val="22"/>
                <w:lang w:eastAsia="ja-JP"/>
              </w:rPr>
              <w:t xml:space="preserve">Committed to ensuring the provision of high quality person </w:t>
            </w:r>
            <w:r w:rsidR="003326B6">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Default="006A039E">
            <w:pPr>
              <w:jc w:val="center"/>
            </w:pPr>
            <w:r>
              <w:rPr>
                <w:rFonts w:ascii="Calibri" w:eastAsia="Calibri" w:hAnsi="Calibri" w:cs="Calibri"/>
                <w:sz w:val="22"/>
                <w:szCs w:val="22"/>
                <w:lang w:eastAsia="en-GB"/>
              </w:rPr>
              <w:t>Interview / Probationary</w:t>
            </w:r>
          </w:p>
        </w:tc>
      </w:tr>
      <w:tr w:rsidR="000740BA" w14:paraId="42D6D7B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Default="006A039E">
            <w:r>
              <w:rPr>
                <w:rFonts w:ascii="Calibri" w:eastAsia="Calibri" w:hAnsi="Calibri" w:cs="Calibr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Default="006A039E">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Default="006A039E">
            <w:pPr>
              <w:jc w:val="center"/>
            </w:pPr>
            <w:r>
              <w:rPr>
                <w:rFonts w:ascii="Calibri" w:eastAsia="Calibri" w:hAnsi="Calibri" w:cs="Calibri"/>
                <w:sz w:val="22"/>
                <w:szCs w:val="22"/>
                <w:lang w:eastAsia="en-GB"/>
              </w:rPr>
              <w:t>Interview/ Probationary</w:t>
            </w:r>
          </w:p>
        </w:tc>
      </w:tr>
    </w:tbl>
    <w:p w14:paraId="4B0D0277" w14:textId="6DC8170E" w:rsidR="00D40F34" w:rsidRDefault="00D40F34">
      <w:pPr>
        <w:tabs>
          <w:tab w:val="left" w:pos="3540"/>
        </w:tabs>
        <w:rPr>
          <w:rFonts w:ascii="Calibri" w:eastAsia="Calibri" w:hAnsi="Calibri" w:cs="Calibri"/>
          <w:sz w:val="22"/>
          <w:szCs w:val="22"/>
          <w:lang w:eastAsia="en-GB"/>
        </w:rPr>
      </w:pPr>
    </w:p>
    <w:p w14:paraId="2181F592" w14:textId="77777777" w:rsidR="00024865" w:rsidRDefault="00024865">
      <w:pPr>
        <w:tabs>
          <w:tab w:val="left" w:pos="3540"/>
        </w:tabs>
        <w:rPr>
          <w:rFonts w:ascii="Calibri" w:eastAsia="Calibri" w:hAnsi="Calibri" w:cs="Calibri"/>
          <w:lang w:eastAsia="en-GB"/>
        </w:rPr>
      </w:pPr>
    </w:p>
    <w:p w14:paraId="2969A2E3" w14:textId="77777777" w:rsidR="00024865" w:rsidRDefault="00024865">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Default="006A039E">
            <w:pPr>
              <w:jc w:val="center"/>
            </w:pPr>
            <w:r>
              <w:rPr>
                <w:rFonts w:ascii="Calibri" w:eastAsia="Calibri" w:hAnsi="Calibri" w:cs="Calibri"/>
                <w:b/>
                <w:bCs/>
                <w:color w:val="FFFFFF"/>
                <w:sz w:val="22"/>
                <w:szCs w:val="22"/>
                <w:lang w:eastAsia="en-GB"/>
              </w:rPr>
              <w:lastRenderedPageBreak/>
              <w:t>Conditions of Employment</w:t>
            </w:r>
          </w:p>
        </w:tc>
      </w:tr>
      <w:tr w:rsidR="000740BA" w14:paraId="02240BF9" w14:textId="77777777" w:rsidTr="00E926C5">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Default="006A039E">
            <w:pPr>
              <w:jc w:val="center"/>
            </w:pPr>
            <w:r>
              <w:rPr>
                <w:rFonts w:ascii="Calibri" w:eastAsia="Calibri" w:hAnsi="Calibri" w:cs="Calibr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Default="006A039E">
            <w:pPr>
              <w:jc w:val="center"/>
            </w:pPr>
            <w:r>
              <w:rPr>
                <w:rFonts w:ascii="Calibri" w:eastAsia="Calibri" w:hAnsi="Calibri" w:cs="Calibri"/>
                <w:b/>
                <w:bCs/>
                <w:sz w:val="22"/>
                <w:szCs w:val="22"/>
                <w:lang w:eastAsia="en-GB"/>
              </w:rPr>
              <w:t>Assessment</w:t>
            </w:r>
          </w:p>
        </w:tc>
      </w:tr>
      <w:tr w:rsidR="000740BA" w14:paraId="2A9FB422" w14:textId="77777777" w:rsidTr="00E926C5">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Default="006A039E">
            <w:r>
              <w:rPr>
                <w:rFonts w:ascii="Calibri" w:eastAsia="Calibri" w:hAnsi="Calibri" w:cs="Calibr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E926C5" w:rsidRDefault="006A039E" w:rsidP="00BB5FA1">
            <w:pPr>
              <w:rPr>
                <w:rFonts w:asciiTheme="minorHAnsi" w:hAnsiTheme="minorHAnsi" w:cstheme="minorHAnsi"/>
                <w:szCs w:val="22"/>
              </w:rPr>
            </w:pPr>
            <w:r w:rsidRPr="00E926C5">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C72B22D" w:rsidR="000740BA" w:rsidRPr="00E926C5" w:rsidRDefault="006A039E" w:rsidP="00BB5FA1">
            <w:pPr>
              <w:rPr>
                <w:rFonts w:asciiTheme="minorHAnsi" w:hAnsiTheme="minorHAnsi" w:cstheme="minorHAnsi"/>
                <w:szCs w:val="22"/>
              </w:rPr>
            </w:pPr>
            <w:r w:rsidRPr="00E926C5">
              <w:rPr>
                <w:rFonts w:asciiTheme="minorHAnsi" w:eastAsia="Calibri" w:hAnsiTheme="minorHAnsi" w:cstheme="minorHAnsi"/>
                <w:sz w:val="22"/>
                <w:szCs w:val="22"/>
                <w:lang w:eastAsia="en-GB"/>
              </w:rPr>
              <w:t>Provide original right to work documentation</w:t>
            </w:r>
            <w:r w:rsidR="00E926C5">
              <w:rPr>
                <w:rFonts w:asciiTheme="minorHAnsi" w:eastAsia="Calibri" w:hAnsiTheme="minorHAnsi" w:cstheme="minorHAnsi"/>
                <w:sz w:val="22"/>
                <w:szCs w:val="22"/>
                <w:lang w:eastAsia="en-GB"/>
              </w:rPr>
              <w:t>.</w:t>
            </w:r>
          </w:p>
        </w:tc>
      </w:tr>
      <w:tr w:rsidR="000740BA" w14:paraId="45E3E186" w14:textId="77777777" w:rsidTr="00F32DAB">
        <w:trPr>
          <w:trHeight w:val="917"/>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Default="006A039E">
            <w:r>
              <w:rPr>
                <w:rFonts w:ascii="Calibri" w:eastAsia="Calibri" w:hAnsi="Calibri" w:cs="Calibr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E926C5" w:rsidRDefault="006A039E" w:rsidP="00BB5FA1">
            <w:pPr>
              <w:rPr>
                <w:rFonts w:asciiTheme="minorHAnsi" w:hAnsiTheme="minorHAnsi" w:cstheme="minorHAnsi"/>
                <w:szCs w:val="22"/>
              </w:rPr>
            </w:pPr>
            <w:r w:rsidRPr="00E926C5">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E926C5" w:rsidRDefault="006A039E" w:rsidP="00BB5FA1">
            <w:pPr>
              <w:rPr>
                <w:rFonts w:asciiTheme="minorHAnsi" w:hAnsiTheme="minorHAnsi" w:cstheme="minorHAnsi"/>
                <w:szCs w:val="22"/>
              </w:rPr>
            </w:pPr>
            <w:r w:rsidRPr="00E926C5">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14:paraId="1B15EA3A" w14:textId="77777777" w:rsidTr="00233FCB">
        <w:trPr>
          <w:trHeight w:val="70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0740BA" w:rsidRDefault="006A039E">
            <w:r>
              <w:rPr>
                <w:rFonts w:ascii="Calibri" w:eastAsia="Calibri" w:hAnsi="Calibri" w:cs="Calibr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5379B018" w:rsidR="000740BA" w:rsidRPr="00E926C5" w:rsidRDefault="00233FCB" w:rsidP="00BB5FA1">
            <w:pPr>
              <w:rPr>
                <w:rFonts w:asciiTheme="minorHAnsi" w:hAnsiTheme="minorHAnsi" w:cstheme="minorHAnsi"/>
                <w:color w:val="000000"/>
                <w:szCs w:val="22"/>
              </w:rPr>
            </w:pPr>
            <w:r w:rsidRPr="00233FCB">
              <w:rPr>
                <w:rFonts w:asciiTheme="minorHAnsi" w:hAnsiTheme="minorHAnsi" w:cstheme="minorHAnsi"/>
                <w:color w:val="000000"/>
                <w:sz w:val="22"/>
                <w:szCs w:val="22"/>
              </w:rPr>
              <w:t>Successful applicants will be required to go through an enhanced Access NI check.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A0E3" w14:textId="1B57DC86" w:rsidR="000740BA" w:rsidRPr="00E926C5" w:rsidRDefault="00233FCB" w:rsidP="00BB5FA1">
            <w:pPr>
              <w:rPr>
                <w:rFonts w:asciiTheme="minorHAnsi" w:hAnsiTheme="minorHAnsi" w:cstheme="minorHAnsi"/>
                <w:szCs w:val="22"/>
              </w:rPr>
            </w:pPr>
            <w:r>
              <w:rPr>
                <w:rFonts w:ascii="Calibri" w:eastAsia="Calibri" w:hAnsi="Calibri" w:cs="Calibri"/>
                <w:sz w:val="22"/>
                <w:szCs w:val="22"/>
                <w:lang w:eastAsia="en-GB"/>
              </w:rPr>
              <w:t>Complete and online Access NI application.</w:t>
            </w:r>
          </w:p>
        </w:tc>
      </w:tr>
      <w:tr w:rsidR="007A4727" w14:paraId="1C651479"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E6058" w14:textId="77777777" w:rsidR="00BB5FA1" w:rsidRDefault="007A4727" w:rsidP="007A4727">
            <w:pPr>
              <w:rPr>
                <w:rFonts w:ascii="Calibri" w:eastAsia="Calibri" w:hAnsi="Calibri" w:cs="Calibri"/>
                <w:sz w:val="22"/>
                <w:szCs w:val="22"/>
                <w:lang w:eastAsia="en-GB"/>
              </w:rPr>
            </w:pPr>
            <w:r>
              <w:rPr>
                <w:rFonts w:ascii="Calibri" w:eastAsia="Calibri" w:hAnsi="Calibri" w:cs="Calibri"/>
                <w:sz w:val="22"/>
                <w:szCs w:val="22"/>
                <w:lang w:eastAsia="en-GB"/>
              </w:rPr>
              <w:t>4.</w:t>
            </w:r>
          </w:p>
          <w:p w14:paraId="32C76AAB" w14:textId="3ED3A4FF" w:rsidR="007A4727" w:rsidRPr="002575FA" w:rsidRDefault="007A4727" w:rsidP="007A4727">
            <w:pPr>
              <w:rPr>
                <w:rFonts w:ascii="Calibri" w:eastAsia="Calibri" w:hAnsi="Calibri" w:cs="Calibri"/>
                <w:szCs w:val="22"/>
                <w:lang w:eastAsia="en-GB"/>
              </w:rPr>
            </w:pPr>
            <w:r>
              <w:rPr>
                <w:rFonts w:ascii="Calibri" w:eastAsia="Calibri" w:hAnsi="Calibri" w:cs="Calibri"/>
                <w:sz w:val="22"/>
                <w:szCs w:val="22"/>
                <w:lang w:eastAsia="en-GB"/>
              </w:rPr>
              <w:t xml:space="preserve">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5C799D92" w:rsidR="007A4727" w:rsidRPr="00E926C5" w:rsidRDefault="007A4727" w:rsidP="00BB5FA1">
            <w:pPr>
              <w:rPr>
                <w:rFonts w:asciiTheme="minorHAnsi" w:hAnsiTheme="minorHAnsi" w:cstheme="minorHAnsi"/>
                <w:szCs w:val="22"/>
                <w:lang w:eastAsia="ja-JP"/>
              </w:rPr>
            </w:pPr>
            <w:r w:rsidRPr="00E926C5">
              <w:rPr>
                <w:rFonts w:asciiTheme="minorHAnsi" w:hAnsiTheme="minorHAnsi" w:cstheme="minorHAnsi"/>
                <w:color w:val="000000"/>
                <w:sz w:val="22"/>
                <w:szCs w:val="22"/>
              </w:rPr>
              <w:t>NISCC registered or willing to register within 6 months of commencing employment</w:t>
            </w:r>
            <w:r>
              <w:rPr>
                <w:rFonts w:asciiTheme="minorHAnsi" w:hAnsiTheme="minorHAnsi" w:cstheme="minorHAnsi"/>
                <w:color w:val="000000"/>
                <w:sz w:val="22"/>
                <w:szCs w:val="22"/>
              </w:rPr>
              <w:t xml:space="preserve"> and </w:t>
            </w:r>
            <w:r w:rsidRPr="003323A1">
              <w:rPr>
                <w:rFonts w:asciiTheme="minorHAnsi" w:hAnsiTheme="minorHAnsi" w:cstheme="minorHAnsi"/>
                <w:iCs/>
                <w:sz w:val="22"/>
                <w:szCs w:val="22"/>
              </w:rPr>
              <w:t>maintain registration throughout the duration of employment</w:t>
            </w:r>
            <w:r>
              <w:rPr>
                <w:rFonts w:asciiTheme="minorHAnsi" w:hAnsiTheme="minorHAnsi" w:cstheme="minorHAnsi"/>
                <w:iCs/>
                <w:sz w:val="22"/>
                <w:szCs w:val="22"/>
              </w:rPr>
              <w:t>.</w:t>
            </w:r>
            <w:r w:rsidRPr="00E926C5">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ADB4" w14:textId="111AB4FE" w:rsidR="00D62CB0" w:rsidRPr="00D62CB0" w:rsidRDefault="00D62CB0" w:rsidP="00D62CB0">
            <w:pPr>
              <w:rPr>
                <w:rFonts w:asciiTheme="minorHAnsi" w:hAnsiTheme="minorHAnsi" w:cstheme="minorHAnsi"/>
                <w:sz w:val="22"/>
                <w:szCs w:val="22"/>
                <w:lang w:eastAsia="en-GB"/>
              </w:rPr>
            </w:pPr>
            <w:r w:rsidRPr="00D62CB0">
              <w:rPr>
                <w:rFonts w:asciiTheme="minorHAnsi" w:hAnsiTheme="minorHAnsi" w:cstheme="minorHAnsi"/>
                <w:sz w:val="22"/>
                <w:szCs w:val="22"/>
                <w:lang w:eastAsia="en-GB"/>
              </w:rPr>
              <w:t>If you have worked in the care sector previously you must provide evidence of NISCC registration relevant to role. If your registration has lapsed you must renew before or on your first day of induction.</w:t>
            </w:r>
          </w:p>
          <w:p w14:paraId="6AA51CD4" w14:textId="489E1BFC" w:rsidR="00D62CB0" w:rsidRPr="00D62CB0" w:rsidRDefault="00D62CB0" w:rsidP="00D62CB0">
            <w:pPr>
              <w:rPr>
                <w:rFonts w:asciiTheme="minorHAnsi" w:hAnsiTheme="minorHAnsi" w:cstheme="minorHAnsi"/>
                <w:sz w:val="22"/>
                <w:szCs w:val="22"/>
                <w:lang w:eastAsia="en-GB"/>
              </w:rPr>
            </w:pPr>
            <w:r w:rsidRPr="00D62CB0">
              <w:rPr>
                <w:rFonts w:asciiTheme="minorHAnsi" w:hAnsiTheme="minorHAnsi" w:cstheme="minorHAnsi"/>
                <w:sz w:val="22"/>
                <w:szCs w:val="22"/>
                <w:lang w:eastAsia="en-GB"/>
              </w:rPr>
              <w:t>Or</w:t>
            </w:r>
          </w:p>
          <w:p w14:paraId="5B4FCF59" w14:textId="77777777" w:rsidR="00D62CB0" w:rsidRPr="00D62CB0" w:rsidRDefault="00D62CB0" w:rsidP="00D62CB0">
            <w:pPr>
              <w:rPr>
                <w:rFonts w:asciiTheme="minorHAnsi" w:hAnsiTheme="minorHAnsi" w:cstheme="minorHAnsi"/>
                <w:sz w:val="22"/>
                <w:szCs w:val="22"/>
                <w:lang w:eastAsia="en-GB"/>
              </w:rPr>
            </w:pPr>
            <w:r w:rsidRPr="00D62CB0">
              <w:rPr>
                <w:rFonts w:asciiTheme="minorHAnsi" w:hAnsiTheme="minorHAnsi" w:cstheme="minorHAnsi"/>
                <w:sz w:val="22"/>
                <w:szCs w:val="22"/>
                <w:lang w:eastAsia="en-GB"/>
              </w:rPr>
              <w:t>If you are new to the care sector you must register with NISCC within 6 months of your start date.</w:t>
            </w:r>
          </w:p>
          <w:p w14:paraId="736FA049" w14:textId="2174DBB8" w:rsidR="007A4727" w:rsidRPr="005D4D7A" w:rsidRDefault="007A4727" w:rsidP="005D4D7A">
            <w:pPr>
              <w:jc w:val="left"/>
              <w:rPr>
                <w:rFonts w:asciiTheme="minorHAnsi" w:eastAsia="Calibri" w:hAnsiTheme="minorHAnsi" w:cstheme="minorHAnsi"/>
                <w:szCs w:val="22"/>
                <w:lang w:eastAsia="en-GB"/>
              </w:rPr>
            </w:pPr>
          </w:p>
        </w:tc>
      </w:tr>
      <w:tr w:rsidR="00BB5FA1" w14:paraId="11AADC31"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D2811" w14:textId="12CDADE2" w:rsidR="00BB5FA1" w:rsidRDefault="00BB5FA1" w:rsidP="007A4727">
            <w:pPr>
              <w:rPr>
                <w:rFonts w:ascii="Calibri" w:eastAsia="Calibri" w:hAnsi="Calibri" w:cs="Calibri"/>
                <w:sz w:val="22"/>
                <w:szCs w:val="22"/>
                <w:lang w:eastAsia="en-GB"/>
              </w:rPr>
            </w:pPr>
            <w:r>
              <w:rPr>
                <w:rFonts w:ascii="Calibri" w:eastAsia="Calibri" w:hAnsi="Calibri" w:cs="Calibr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4646E" w14:textId="77777777" w:rsidR="00BB5FA1" w:rsidRPr="00E926C5" w:rsidRDefault="00BB5FA1" w:rsidP="00BB5FA1">
            <w:pPr>
              <w:rPr>
                <w:rFonts w:asciiTheme="minorHAnsi" w:hAnsiTheme="minorHAnsi" w:cstheme="minorHAnsi"/>
                <w:sz w:val="22"/>
                <w:szCs w:val="22"/>
              </w:rPr>
            </w:pPr>
            <w:r w:rsidRPr="00E926C5">
              <w:rPr>
                <w:rFonts w:asciiTheme="minorHAnsi" w:hAnsiTheme="minorHAnsi" w:cstheme="minorHAnsi"/>
                <w:sz w:val="22"/>
                <w:szCs w:val="22"/>
              </w:rPr>
              <w:t>Able to fulfil the Occupational Health requirements for the post which includes being physically and mentally fit for the purposes of the work.</w:t>
            </w:r>
          </w:p>
          <w:p w14:paraId="4396F0A3" w14:textId="77777777" w:rsidR="00BB5FA1" w:rsidRPr="00E926C5" w:rsidRDefault="00BB5FA1" w:rsidP="00BB5FA1">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7C9A" w14:textId="1129F540" w:rsidR="00BB5FA1" w:rsidRPr="00BB5FA1" w:rsidRDefault="00BB5FA1" w:rsidP="00BB5FA1">
            <w:pPr>
              <w:suppressAutoHyphens/>
              <w:rPr>
                <w:rFonts w:asciiTheme="minorHAnsi" w:hAnsiTheme="minorHAnsi" w:cstheme="minorHAnsi"/>
                <w:sz w:val="22"/>
                <w:szCs w:val="22"/>
              </w:rPr>
            </w:pPr>
            <w:r w:rsidRPr="00E926C5">
              <w:rPr>
                <w:rFonts w:asciiTheme="minorHAnsi" w:hAnsiTheme="minorHAnsi" w:cstheme="minorHAnsi"/>
                <w:sz w:val="22"/>
                <w:szCs w:val="22"/>
              </w:rPr>
              <w:t xml:space="preserve">Complete and return the Medical </w:t>
            </w:r>
            <w:r>
              <w:rPr>
                <w:rFonts w:asciiTheme="minorHAnsi" w:hAnsiTheme="minorHAnsi" w:cstheme="minorHAnsi"/>
                <w:sz w:val="22"/>
                <w:szCs w:val="22"/>
              </w:rPr>
              <w:t>Questionnaire</w:t>
            </w:r>
            <w:r w:rsidR="005D4D7A">
              <w:rPr>
                <w:rFonts w:asciiTheme="minorHAnsi" w:hAnsiTheme="minorHAnsi" w:cstheme="minorHAnsi"/>
                <w:sz w:val="22"/>
                <w:szCs w:val="22"/>
              </w:rPr>
              <w:t xml:space="preserve"> and attend an Occupational Health Assessment, if required.</w:t>
            </w:r>
          </w:p>
        </w:tc>
      </w:tr>
      <w:tr w:rsidR="005D379C" w14:paraId="3961896E"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B8A26" w14:textId="464CF398" w:rsidR="005D379C" w:rsidRDefault="005D379C" w:rsidP="007A4727">
            <w:pPr>
              <w:rPr>
                <w:rFonts w:ascii="Calibri" w:eastAsia="Calibri" w:hAnsi="Calibri" w:cs="Calibri"/>
                <w:sz w:val="22"/>
                <w:szCs w:val="22"/>
                <w:lang w:eastAsia="en-GB"/>
              </w:rPr>
            </w:pPr>
            <w:r>
              <w:rPr>
                <w:rFonts w:ascii="Calibri" w:eastAsia="Calibri" w:hAnsi="Calibri" w:cs="Calibri"/>
                <w:sz w:val="22"/>
                <w:szCs w:val="22"/>
                <w:lang w:eastAsia="en-GB"/>
              </w:rPr>
              <w:t>6.</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F9B23" w14:textId="270214D8" w:rsidR="005D379C" w:rsidRPr="00E926C5" w:rsidRDefault="005D379C" w:rsidP="00BB5FA1">
            <w:pPr>
              <w:rPr>
                <w:rFonts w:asciiTheme="minorHAnsi" w:hAnsiTheme="minorHAnsi" w:cstheme="minorHAnsi"/>
                <w:sz w:val="22"/>
                <w:szCs w:val="22"/>
              </w:rPr>
            </w:pPr>
            <w:r>
              <w:rPr>
                <w:rFonts w:asciiTheme="minorHAnsi" w:hAnsiTheme="minorHAnsi" w:cstheme="minorHAnsi"/>
                <w:sz w:val="22"/>
                <w:szCs w:val="22"/>
              </w:rPr>
              <w:t>To meet the rota requirements of the role</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F648E" w14:textId="3B3292AF" w:rsidR="005D379C" w:rsidRPr="00E926C5" w:rsidRDefault="002121F2" w:rsidP="00BB5FA1">
            <w:pPr>
              <w:suppressAutoHyphens/>
              <w:rPr>
                <w:rFonts w:asciiTheme="minorHAnsi" w:hAnsiTheme="minorHAnsi" w:cstheme="minorHAnsi"/>
                <w:sz w:val="22"/>
                <w:szCs w:val="22"/>
              </w:rPr>
            </w:pPr>
            <w:r>
              <w:rPr>
                <w:rFonts w:asciiTheme="minorHAnsi" w:hAnsiTheme="minorHAnsi" w:cstheme="minorHAnsi"/>
                <w:sz w:val="22"/>
                <w:szCs w:val="22"/>
              </w:rPr>
              <w:t>W</w:t>
            </w:r>
            <w:r w:rsidR="005D379C" w:rsidRPr="005D379C">
              <w:rPr>
                <w:rFonts w:asciiTheme="minorHAnsi" w:hAnsiTheme="minorHAnsi" w:cstheme="minorHAnsi"/>
                <w:sz w:val="22"/>
                <w:szCs w:val="22"/>
              </w:rPr>
              <w:t xml:space="preserve">ork flexibly and be available to work unsociable hours and public holidays on a rotational basis. </w:t>
            </w:r>
          </w:p>
        </w:tc>
      </w:tr>
    </w:tbl>
    <w:p w14:paraId="6CCF147C" w14:textId="6EF80093" w:rsidR="000740BA" w:rsidRDefault="00F32DAB" w:rsidP="00F32DAB">
      <w:pPr>
        <w:pStyle w:val="Heading1"/>
        <w:rPr>
          <w:rFonts w:ascii="Calibri" w:hAnsi="Calibri" w:cs="Calibri"/>
          <w:b/>
          <w:color w:val="auto"/>
          <w:sz w:val="22"/>
          <w:szCs w:val="22"/>
        </w:rPr>
      </w:pPr>
      <w:r>
        <w:rPr>
          <w:rFonts w:ascii="Calibri" w:hAnsi="Calibri" w:cs="Calibri"/>
          <w:b/>
          <w:color w:val="auto"/>
          <w:sz w:val="22"/>
          <w:szCs w:val="22"/>
        </w:rPr>
        <w:t xml:space="preserve">                                    </w:t>
      </w:r>
      <w:r w:rsidR="006A039E">
        <w:rPr>
          <w:rFonts w:ascii="Calibri" w:hAnsi="Calibri" w:cs="Calibr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2967A6F3" w:rsidR="000740BA" w:rsidRDefault="000740BA" w:rsidP="00BB5FA1">
      <w:pPr>
        <w:rPr>
          <w:rFonts w:ascii="Calibri" w:hAnsi="Calibri" w:cs="Calibri"/>
          <w:sz w:val="22"/>
          <w:szCs w:val="22"/>
        </w:rPr>
      </w:pPr>
    </w:p>
    <w:sectPr w:rsidR="000740BA">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9AB45" w14:textId="77777777" w:rsidR="00DC4E89" w:rsidRDefault="00DC4E89">
      <w:r>
        <w:separator/>
      </w:r>
    </w:p>
  </w:endnote>
  <w:endnote w:type="continuationSeparator" w:id="0">
    <w:p w14:paraId="6C5A5761" w14:textId="77777777" w:rsidR="00DC4E89" w:rsidRDefault="00DC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0A878" w14:textId="77777777" w:rsidR="00DC4E89" w:rsidRDefault="00DC4E89">
      <w:r>
        <w:rPr>
          <w:color w:val="000000"/>
        </w:rPr>
        <w:separator/>
      </w:r>
    </w:p>
  </w:footnote>
  <w:footnote w:type="continuationSeparator" w:id="0">
    <w:p w14:paraId="75B3CE95" w14:textId="77777777" w:rsidR="00DC4E89" w:rsidRDefault="00DC4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82" w:type="dxa"/>
      <w:tblCellMar>
        <w:left w:w="10" w:type="dxa"/>
        <w:right w:w="10" w:type="dxa"/>
      </w:tblCellMar>
      <w:tblLook w:val="04A0" w:firstRow="1" w:lastRow="0" w:firstColumn="1" w:lastColumn="0" w:noHBand="0" w:noVBand="1"/>
    </w:tblPr>
    <w:tblGrid>
      <w:gridCol w:w="2830"/>
      <w:gridCol w:w="2552"/>
    </w:tblGrid>
    <w:tr w:rsidR="0090083E" w14:paraId="1D08E594" w14:textId="77777777" w:rsidTr="00E66F89">
      <w:trPr>
        <w:trHeight w:val="16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90083E" w:rsidRDefault="003326B6" w:rsidP="00E66F89">
          <w:pPr>
            <w:tabs>
              <w:tab w:val="center" w:pos="4153"/>
              <w:tab w:val="right" w:pos="8306"/>
            </w:tabs>
            <w:spacing w:after="0"/>
            <w:rPr>
              <w:rFonts w:ascii="Calibri" w:hAnsi="Calibri" w:cs="Calibri"/>
              <w:sz w:val="20"/>
            </w:rPr>
          </w:pPr>
          <w:r>
            <w:rPr>
              <w:rFonts w:ascii="Calibri" w:hAnsi="Calibri" w:cs="Calibri"/>
              <w:sz w:val="20"/>
            </w:rPr>
            <w:t>Doc Title: Job Description LO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90083E" w:rsidRDefault="006A039E" w:rsidP="00E66F89">
          <w:pPr>
            <w:tabs>
              <w:tab w:val="center" w:pos="4153"/>
              <w:tab w:val="right" w:pos="8306"/>
            </w:tabs>
            <w:spacing w:after="0"/>
          </w:pPr>
          <w:r>
            <w:rPr>
              <w:rFonts w:ascii="Calibri" w:hAnsi="Calibri" w:cs="Calibri"/>
              <w:sz w:val="20"/>
            </w:rPr>
            <w:t xml:space="preserve">Issue Date: </w:t>
          </w:r>
          <w:r w:rsidR="003326B6">
            <w:rPr>
              <w:rFonts w:ascii="Calibri" w:hAnsi="Calibri" w:cs="Calibri"/>
              <w:sz w:val="20"/>
            </w:rPr>
            <w:t>26/08/2021</w:t>
          </w:r>
        </w:p>
      </w:tc>
    </w:tr>
    <w:tr w:rsidR="0090083E" w14:paraId="3D285686" w14:textId="77777777" w:rsidTr="00E66F89">
      <w:trPr>
        <w:trHeight w:val="16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40CD5E3E" w:rsidR="0090083E" w:rsidRDefault="006A039E" w:rsidP="00E66F89">
          <w:pPr>
            <w:tabs>
              <w:tab w:val="center" w:pos="4153"/>
              <w:tab w:val="right" w:pos="8306"/>
            </w:tabs>
            <w:spacing w:after="0"/>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90083E" w:rsidRDefault="006A039E" w:rsidP="00E66F89">
          <w:pPr>
            <w:tabs>
              <w:tab w:val="center" w:pos="4153"/>
              <w:tab w:val="right" w:pos="8306"/>
            </w:tabs>
            <w:spacing w:after="0"/>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90083E"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11DE"/>
    <w:multiLevelType w:val="hybridMultilevel"/>
    <w:tmpl w:val="3936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22985"/>
    <w:multiLevelType w:val="hybridMultilevel"/>
    <w:tmpl w:val="361078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924A08"/>
    <w:multiLevelType w:val="hybridMultilevel"/>
    <w:tmpl w:val="D5AE035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C355048"/>
    <w:multiLevelType w:val="hybridMultilevel"/>
    <w:tmpl w:val="60F4D986"/>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1C576E6E"/>
    <w:multiLevelType w:val="hybridMultilevel"/>
    <w:tmpl w:val="6F266DA8"/>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EB66BA1"/>
    <w:multiLevelType w:val="hybridMultilevel"/>
    <w:tmpl w:val="9C2C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778665B"/>
    <w:multiLevelType w:val="hybridMultilevel"/>
    <w:tmpl w:val="EA98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018FF"/>
    <w:multiLevelType w:val="hybridMultilevel"/>
    <w:tmpl w:val="5B12348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1" w15:restartNumberingAfterBreak="0">
    <w:nsid w:val="333B092E"/>
    <w:multiLevelType w:val="hybridMultilevel"/>
    <w:tmpl w:val="B02C2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153D3A"/>
    <w:multiLevelType w:val="hybridMultilevel"/>
    <w:tmpl w:val="AFA49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88A4DF0"/>
    <w:multiLevelType w:val="hybridMultilevel"/>
    <w:tmpl w:val="6F0CC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D0A7AF8"/>
    <w:multiLevelType w:val="hybridMultilevel"/>
    <w:tmpl w:val="ABAE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F70BD"/>
    <w:multiLevelType w:val="multilevel"/>
    <w:tmpl w:val="A6AA401E"/>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4C2605"/>
    <w:multiLevelType w:val="hybridMultilevel"/>
    <w:tmpl w:val="AF7E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EC1ECD"/>
    <w:multiLevelType w:val="hybridMultilevel"/>
    <w:tmpl w:val="BC64D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872467"/>
    <w:multiLevelType w:val="hybridMultilevel"/>
    <w:tmpl w:val="7FCC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CA43EE"/>
    <w:multiLevelType w:val="multilevel"/>
    <w:tmpl w:val="5D7A84A0"/>
    <w:numStyleLink w:val="LFO1"/>
  </w:abstractNum>
  <w:abstractNum w:abstractNumId="21" w15:restartNumberingAfterBreak="0">
    <w:nsid w:val="56AA0936"/>
    <w:multiLevelType w:val="hybridMultilevel"/>
    <w:tmpl w:val="21F0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B94A1A"/>
    <w:multiLevelType w:val="hybridMultilevel"/>
    <w:tmpl w:val="279E3C9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5C9508DF"/>
    <w:multiLevelType w:val="hybridMultilevel"/>
    <w:tmpl w:val="1570E8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7114C1A"/>
    <w:multiLevelType w:val="hybridMultilevel"/>
    <w:tmpl w:val="951A84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B306AE0"/>
    <w:multiLevelType w:val="hybridMultilevel"/>
    <w:tmpl w:val="B4A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88046306">
    <w:abstractNumId w:val="8"/>
  </w:num>
  <w:num w:numId="2" w16cid:durableId="793716287">
    <w:abstractNumId w:val="3"/>
  </w:num>
  <w:num w:numId="3" w16cid:durableId="1351956738">
    <w:abstractNumId w:val="16"/>
  </w:num>
  <w:num w:numId="4" w16cid:durableId="179242569">
    <w:abstractNumId w:val="10"/>
  </w:num>
  <w:num w:numId="5" w16cid:durableId="241648481">
    <w:abstractNumId w:val="26"/>
  </w:num>
  <w:num w:numId="6" w16cid:durableId="273291761">
    <w:abstractNumId w:val="13"/>
  </w:num>
  <w:num w:numId="7" w16cid:durableId="3178121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58578">
    <w:abstractNumId w:val="4"/>
  </w:num>
  <w:num w:numId="9" w16cid:durableId="1350832604">
    <w:abstractNumId w:val="7"/>
  </w:num>
  <w:num w:numId="10" w16cid:durableId="495456520">
    <w:abstractNumId w:val="6"/>
  </w:num>
  <w:num w:numId="11" w16cid:durableId="787360932">
    <w:abstractNumId w:val="14"/>
  </w:num>
  <w:num w:numId="12" w16cid:durableId="14341271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24909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93063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56386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1834495">
    <w:abstractNumId w:val="1"/>
  </w:num>
  <w:num w:numId="17" w16cid:durableId="508761804">
    <w:abstractNumId w:val="17"/>
  </w:num>
  <w:num w:numId="18" w16cid:durableId="1449423524">
    <w:abstractNumId w:val="19"/>
  </w:num>
  <w:num w:numId="19" w16cid:durableId="1138063453">
    <w:abstractNumId w:val="21"/>
  </w:num>
  <w:num w:numId="20" w16cid:durableId="957643592">
    <w:abstractNumId w:val="12"/>
  </w:num>
  <w:num w:numId="21" w16cid:durableId="102433160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5358296">
    <w:abstractNumId w:val="9"/>
  </w:num>
  <w:num w:numId="23" w16cid:durableId="287441331">
    <w:abstractNumId w:val="23"/>
  </w:num>
  <w:num w:numId="24" w16cid:durableId="1414622875">
    <w:abstractNumId w:val="0"/>
  </w:num>
  <w:num w:numId="25" w16cid:durableId="1745369471">
    <w:abstractNumId w:val="25"/>
  </w:num>
  <w:num w:numId="26" w16cid:durableId="650788566">
    <w:abstractNumId w:val="18"/>
  </w:num>
  <w:num w:numId="27" w16cid:durableId="2084330786">
    <w:abstractNumId w:val="15"/>
  </w:num>
  <w:num w:numId="28" w16cid:durableId="2099905820">
    <w:abstractNumId w:val="11"/>
  </w:num>
  <w:num w:numId="29" w16cid:durableId="168443780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31508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BA"/>
    <w:rsid w:val="00002F6C"/>
    <w:rsid w:val="00003040"/>
    <w:rsid w:val="00015748"/>
    <w:rsid w:val="00024865"/>
    <w:rsid w:val="00060FAC"/>
    <w:rsid w:val="000740BA"/>
    <w:rsid w:val="00084E5C"/>
    <w:rsid w:val="000C389D"/>
    <w:rsid w:val="000E4B92"/>
    <w:rsid w:val="001351A8"/>
    <w:rsid w:val="00184EE3"/>
    <w:rsid w:val="00194B65"/>
    <w:rsid w:val="001A5773"/>
    <w:rsid w:val="001D0642"/>
    <w:rsid w:val="001E6149"/>
    <w:rsid w:val="001F2E57"/>
    <w:rsid w:val="002121F2"/>
    <w:rsid w:val="002230A8"/>
    <w:rsid w:val="00233FCB"/>
    <w:rsid w:val="00234CA3"/>
    <w:rsid w:val="002575FA"/>
    <w:rsid w:val="002813AB"/>
    <w:rsid w:val="002F5E0D"/>
    <w:rsid w:val="00315450"/>
    <w:rsid w:val="003200F0"/>
    <w:rsid w:val="003323A1"/>
    <w:rsid w:val="003326B6"/>
    <w:rsid w:val="00334BBC"/>
    <w:rsid w:val="003717E6"/>
    <w:rsid w:val="00380B77"/>
    <w:rsid w:val="003A3787"/>
    <w:rsid w:val="003D59F7"/>
    <w:rsid w:val="003E53FA"/>
    <w:rsid w:val="00437505"/>
    <w:rsid w:val="00443393"/>
    <w:rsid w:val="00467B62"/>
    <w:rsid w:val="004B5E37"/>
    <w:rsid w:val="004C3BAF"/>
    <w:rsid w:val="004D590A"/>
    <w:rsid w:val="004F74E8"/>
    <w:rsid w:val="00590440"/>
    <w:rsid w:val="005A2EF4"/>
    <w:rsid w:val="005D02E5"/>
    <w:rsid w:val="005D379C"/>
    <w:rsid w:val="005D4D7A"/>
    <w:rsid w:val="00611DF6"/>
    <w:rsid w:val="00652E81"/>
    <w:rsid w:val="00661560"/>
    <w:rsid w:val="00673DDD"/>
    <w:rsid w:val="006A039E"/>
    <w:rsid w:val="006F624D"/>
    <w:rsid w:val="00710447"/>
    <w:rsid w:val="0071229A"/>
    <w:rsid w:val="00721F0E"/>
    <w:rsid w:val="007A4727"/>
    <w:rsid w:val="007C5765"/>
    <w:rsid w:val="007F5149"/>
    <w:rsid w:val="007F7883"/>
    <w:rsid w:val="00802A6C"/>
    <w:rsid w:val="00825F2A"/>
    <w:rsid w:val="008273F0"/>
    <w:rsid w:val="00865D81"/>
    <w:rsid w:val="008707FE"/>
    <w:rsid w:val="00870977"/>
    <w:rsid w:val="008B4697"/>
    <w:rsid w:val="008C6BF5"/>
    <w:rsid w:val="008F5FBF"/>
    <w:rsid w:val="0090083E"/>
    <w:rsid w:val="00924141"/>
    <w:rsid w:val="009353FB"/>
    <w:rsid w:val="00940C86"/>
    <w:rsid w:val="00941991"/>
    <w:rsid w:val="00950288"/>
    <w:rsid w:val="009741D4"/>
    <w:rsid w:val="009C49E4"/>
    <w:rsid w:val="009D1C54"/>
    <w:rsid w:val="009F6180"/>
    <w:rsid w:val="00A23F6E"/>
    <w:rsid w:val="00A70992"/>
    <w:rsid w:val="00A73C6E"/>
    <w:rsid w:val="00A7647C"/>
    <w:rsid w:val="00AA3174"/>
    <w:rsid w:val="00AC4B56"/>
    <w:rsid w:val="00AD208A"/>
    <w:rsid w:val="00AD635E"/>
    <w:rsid w:val="00AF71D7"/>
    <w:rsid w:val="00AF7B6C"/>
    <w:rsid w:val="00B112C8"/>
    <w:rsid w:val="00B61C40"/>
    <w:rsid w:val="00B84EC4"/>
    <w:rsid w:val="00B94D5E"/>
    <w:rsid w:val="00BA0BAD"/>
    <w:rsid w:val="00BA2FB1"/>
    <w:rsid w:val="00BB5FA1"/>
    <w:rsid w:val="00BC38D9"/>
    <w:rsid w:val="00C64293"/>
    <w:rsid w:val="00C73466"/>
    <w:rsid w:val="00C760CF"/>
    <w:rsid w:val="00CC0F73"/>
    <w:rsid w:val="00CF21BA"/>
    <w:rsid w:val="00D40F34"/>
    <w:rsid w:val="00D41119"/>
    <w:rsid w:val="00D62CB0"/>
    <w:rsid w:val="00D9262D"/>
    <w:rsid w:val="00DC4E89"/>
    <w:rsid w:val="00DC7FAA"/>
    <w:rsid w:val="00DD52C7"/>
    <w:rsid w:val="00E028E8"/>
    <w:rsid w:val="00E14034"/>
    <w:rsid w:val="00E63033"/>
    <w:rsid w:val="00E66F89"/>
    <w:rsid w:val="00E70D14"/>
    <w:rsid w:val="00E721ED"/>
    <w:rsid w:val="00E74959"/>
    <w:rsid w:val="00E926C5"/>
    <w:rsid w:val="00EA6679"/>
    <w:rsid w:val="00EB2686"/>
    <w:rsid w:val="00EC35D1"/>
    <w:rsid w:val="00EC743C"/>
    <w:rsid w:val="00ED2F5E"/>
    <w:rsid w:val="00F323C5"/>
    <w:rsid w:val="00F32DAB"/>
    <w:rsid w:val="00F42026"/>
    <w:rsid w:val="00F52E95"/>
    <w:rsid w:val="00F70807"/>
    <w:rsid w:val="00F85054"/>
    <w:rsid w:val="00FC365F"/>
    <w:rsid w:val="00FE7AC6"/>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0E56C571-439B-4325-A75B-F7B14745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rPr>
      <w:rFonts w:ascii="Calibri" w:hAnsi="Calibri"/>
      <w:color w:val="5A5A5A"/>
      <w:spacing w:val="15"/>
      <w:sz w:val="22"/>
      <w:szCs w:val="22"/>
    </w:rPr>
  </w:style>
  <w:style w:type="character" w:customStyle="1" w:styleId="SubtitleChar">
    <w:name w:val="Subtitle Char"/>
    <w:basedOn w:val="DefaultParagraphFont"/>
    <w:uiPriority w:val="11"/>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AC4B56"/>
    <w:rPr>
      <w:b/>
      <w:bCs/>
    </w:rPr>
  </w:style>
  <w:style w:type="character" w:styleId="Emphasis">
    <w:name w:val="Emphasis"/>
    <w:uiPriority w:val="20"/>
    <w:qFormat/>
    <w:rsid w:val="005D02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68682">
      <w:bodyDiv w:val="1"/>
      <w:marLeft w:val="0"/>
      <w:marRight w:val="0"/>
      <w:marTop w:val="0"/>
      <w:marBottom w:val="0"/>
      <w:divBdr>
        <w:top w:val="none" w:sz="0" w:space="0" w:color="auto"/>
        <w:left w:val="none" w:sz="0" w:space="0" w:color="auto"/>
        <w:bottom w:val="none" w:sz="0" w:space="0" w:color="auto"/>
        <w:right w:val="none" w:sz="0" w:space="0" w:color="auto"/>
      </w:divBdr>
    </w:div>
    <w:div w:id="279727299">
      <w:bodyDiv w:val="1"/>
      <w:marLeft w:val="0"/>
      <w:marRight w:val="0"/>
      <w:marTop w:val="0"/>
      <w:marBottom w:val="0"/>
      <w:divBdr>
        <w:top w:val="none" w:sz="0" w:space="0" w:color="auto"/>
        <w:left w:val="none" w:sz="0" w:space="0" w:color="auto"/>
        <w:bottom w:val="none" w:sz="0" w:space="0" w:color="auto"/>
        <w:right w:val="none" w:sz="0" w:space="0" w:color="auto"/>
      </w:divBdr>
    </w:div>
    <w:div w:id="407073030">
      <w:bodyDiv w:val="1"/>
      <w:marLeft w:val="0"/>
      <w:marRight w:val="0"/>
      <w:marTop w:val="0"/>
      <w:marBottom w:val="0"/>
      <w:divBdr>
        <w:top w:val="none" w:sz="0" w:space="0" w:color="auto"/>
        <w:left w:val="none" w:sz="0" w:space="0" w:color="auto"/>
        <w:bottom w:val="none" w:sz="0" w:space="0" w:color="auto"/>
        <w:right w:val="none" w:sz="0" w:space="0" w:color="auto"/>
      </w:divBdr>
    </w:div>
    <w:div w:id="719550566">
      <w:bodyDiv w:val="1"/>
      <w:marLeft w:val="0"/>
      <w:marRight w:val="0"/>
      <w:marTop w:val="0"/>
      <w:marBottom w:val="0"/>
      <w:divBdr>
        <w:top w:val="none" w:sz="0" w:space="0" w:color="auto"/>
        <w:left w:val="none" w:sz="0" w:space="0" w:color="auto"/>
        <w:bottom w:val="none" w:sz="0" w:space="0" w:color="auto"/>
        <w:right w:val="none" w:sz="0" w:space="0" w:color="auto"/>
      </w:divBdr>
    </w:div>
    <w:div w:id="781997741">
      <w:bodyDiv w:val="1"/>
      <w:marLeft w:val="0"/>
      <w:marRight w:val="0"/>
      <w:marTop w:val="0"/>
      <w:marBottom w:val="0"/>
      <w:divBdr>
        <w:top w:val="none" w:sz="0" w:space="0" w:color="auto"/>
        <w:left w:val="none" w:sz="0" w:space="0" w:color="auto"/>
        <w:bottom w:val="none" w:sz="0" w:space="0" w:color="auto"/>
        <w:right w:val="none" w:sz="0" w:space="0" w:color="auto"/>
      </w:divBdr>
    </w:div>
    <w:div w:id="1028333528">
      <w:bodyDiv w:val="1"/>
      <w:marLeft w:val="0"/>
      <w:marRight w:val="0"/>
      <w:marTop w:val="0"/>
      <w:marBottom w:val="0"/>
      <w:divBdr>
        <w:top w:val="none" w:sz="0" w:space="0" w:color="auto"/>
        <w:left w:val="none" w:sz="0" w:space="0" w:color="auto"/>
        <w:bottom w:val="none" w:sz="0" w:space="0" w:color="auto"/>
        <w:right w:val="none" w:sz="0" w:space="0" w:color="auto"/>
      </w:divBdr>
    </w:div>
    <w:div w:id="1122502003">
      <w:bodyDiv w:val="1"/>
      <w:marLeft w:val="0"/>
      <w:marRight w:val="0"/>
      <w:marTop w:val="0"/>
      <w:marBottom w:val="0"/>
      <w:divBdr>
        <w:top w:val="none" w:sz="0" w:space="0" w:color="auto"/>
        <w:left w:val="none" w:sz="0" w:space="0" w:color="auto"/>
        <w:bottom w:val="none" w:sz="0" w:space="0" w:color="auto"/>
        <w:right w:val="none" w:sz="0" w:space="0" w:color="auto"/>
      </w:divBdr>
    </w:div>
    <w:div w:id="1201166393">
      <w:bodyDiv w:val="1"/>
      <w:marLeft w:val="0"/>
      <w:marRight w:val="0"/>
      <w:marTop w:val="0"/>
      <w:marBottom w:val="0"/>
      <w:divBdr>
        <w:top w:val="none" w:sz="0" w:space="0" w:color="auto"/>
        <w:left w:val="none" w:sz="0" w:space="0" w:color="auto"/>
        <w:bottom w:val="none" w:sz="0" w:space="0" w:color="auto"/>
        <w:right w:val="none" w:sz="0" w:space="0" w:color="auto"/>
      </w:divBdr>
    </w:div>
    <w:div w:id="1334263080">
      <w:bodyDiv w:val="1"/>
      <w:marLeft w:val="0"/>
      <w:marRight w:val="0"/>
      <w:marTop w:val="0"/>
      <w:marBottom w:val="0"/>
      <w:divBdr>
        <w:top w:val="none" w:sz="0" w:space="0" w:color="auto"/>
        <w:left w:val="none" w:sz="0" w:space="0" w:color="auto"/>
        <w:bottom w:val="none" w:sz="0" w:space="0" w:color="auto"/>
        <w:right w:val="none" w:sz="0" w:space="0" w:color="auto"/>
      </w:divBdr>
    </w:div>
    <w:div w:id="1456560599">
      <w:bodyDiv w:val="1"/>
      <w:marLeft w:val="0"/>
      <w:marRight w:val="0"/>
      <w:marTop w:val="0"/>
      <w:marBottom w:val="0"/>
      <w:divBdr>
        <w:top w:val="none" w:sz="0" w:space="0" w:color="auto"/>
        <w:left w:val="none" w:sz="0" w:space="0" w:color="auto"/>
        <w:bottom w:val="none" w:sz="0" w:space="0" w:color="auto"/>
        <w:right w:val="none" w:sz="0" w:space="0" w:color="auto"/>
      </w:divBdr>
    </w:div>
    <w:div w:id="1562399167">
      <w:bodyDiv w:val="1"/>
      <w:marLeft w:val="0"/>
      <w:marRight w:val="0"/>
      <w:marTop w:val="0"/>
      <w:marBottom w:val="0"/>
      <w:divBdr>
        <w:top w:val="none" w:sz="0" w:space="0" w:color="auto"/>
        <w:left w:val="none" w:sz="0" w:space="0" w:color="auto"/>
        <w:bottom w:val="none" w:sz="0" w:space="0" w:color="auto"/>
        <w:right w:val="none" w:sz="0" w:space="0" w:color="auto"/>
      </w:divBdr>
    </w:div>
    <w:div w:id="1798329059">
      <w:bodyDiv w:val="1"/>
      <w:marLeft w:val="0"/>
      <w:marRight w:val="0"/>
      <w:marTop w:val="0"/>
      <w:marBottom w:val="0"/>
      <w:divBdr>
        <w:top w:val="none" w:sz="0" w:space="0" w:color="auto"/>
        <w:left w:val="none" w:sz="0" w:space="0" w:color="auto"/>
        <w:bottom w:val="none" w:sz="0" w:space="0" w:color="auto"/>
        <w:right w:val="none" w:sz="0" w:space="0" w:color="auto"/>
      </w:divBdr>
    </w:div>
    <w:div w:id="1826164250">
      <w:bodyDiv w:val="1"/>
      <w:marLeft w:val="0"/>
      <w:marRight w:val="0"/>
      <w:marTop w:val="0"/>
      <w:marBottom w:val="0"/>
      <w:divBdr>
        <w:top w:val="none" w:sz="0" w:space="0" w:color="auto"/>
        <w:left w:val="none" w:sz="0" w:space="0" w:color="auto"/>
        <w:bottom w:val="none" w:sz="0" w:space="0" w:color="auto"/>
        <w:right w:val="none" w:sz="0" w:space="0" w:color="auto"/>
      </w:divBdr>
    </w:div>
    <w:div w:id="1980958502">
      <w:bodyDiv w:val="1"/>
      <w:marLeft w:val="0"/>
      <w:marRight w:val="0"/>
      <w:marTop w:val="0"/>
      <w:marBottom w:val="0"/>
      <w:divBdr>
        <w:top w:val="none" w:sz="0" w:space="0" w:color="auto"/>
        <w:left w:val="none" w:sz="0" w:space="0" w:color="auto"/>
        <w:bottom w:val="none" w:sz="0" w:space="0" w:color="auto"/>
        <w:right w:val="none" w:sz="0" w:space="0" w:color="auto"/>
      </w:divBdr>
    </w:div>
    <w:div w:id="1992059139">
      <w:bodyDiv w:val="1"/>
      <w:marLeft w:val="0"/>
      <w:marRight w:val="0"/>
      <w:marTop w:val="0"/>
      <w:marBottom w:val="0"/>
      <w:divBdr>
        <w:top w:val="none" w:sz="0" w:space="0" w:color="auto"/>
        <w:left w:val="none" w:sz="0" w:space="0" w:color="auto"/>
        <w:bottom w:val="none" w:sz="0" w:space="0" w:color="auto"/>
        <w:right w:val="none" w:sz="0" w:space="0" w:color="auto"/>
      </w:divBdr>
    </w:div>
    <w:div w:id="1995179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Props1.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3.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cp:keywords/>
  <dc:description/>
  <cp:lastModifiedBy>Sasha Eisenstadt</cp:lastModifiedBy>
  <cp:revision>22</cp:revision>
  <dcterms:created xsi:type="dcterms:W3CDTF">2023-01-12T13:24:00Z</dcterms:created>
  <dcterms:modified xsi:type="dcterms:W3CDTF">2025-03-12T17:16:00Z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