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2EA56" w14:textId="4E26AEC6" w:rsidR="00992C7B" w:rsidRPr="00992C7B" w:rsidRDefault="2F8298CB" w:rsidP="6945D84A">
      <w:r>
        <w:rPr>
          <w:noProof/>
        </w:rPr>
        <w:drawing>
          <wp:inline distT="0" distB="0" distL="0" distR="0" wp14:anchorId="57EBC7D8" wp14:editId="43C06390">
            <wp:extent cx="5715000" cy="914400"/>
            <wp:effectExtent l="0" t="0" r="0" b="0"/>
            <wp:docPr id="977737845" name="Picture 97773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737845"/>
                    <pic:cNvPicPr/>
                  </pic:nvPicPr>
                  <pic:blipFill>
                    <a:blip r:embed="rId8">
                      <a:extLst>
                        <a:ext uri="{28A0092B-C50C-407E-A947-70E740481C1C}">
                          <a14:useLocalDpi xmlns:a14="http://schemas.microsoft.com/office/drawing/2010/main" val="0"/>
                        </a:ext>
                      </a:extLst>
                    </a:blip>
                    <a:stretch>
                      <a:fillRect/>
                    </a:stretch>
                  </pic:blipFill>
                  <pic:spPr>
                    <a:xfrm>
                      <a:off x="0" y="0"/>
                      <a:ext cx="5715000" cy="91440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4338"/>
      </w:tblGrid>
      <w:tr w:rsidR="003F2BF7" w14:paraId="21886406" w14:textId="77777777" w:rsidTr="43C06390">
        <w:tc>
          <w:tcPr>
            <w:tcW w:w="9016" w:type="dxa"/>
            <w:gridSpan w:val="3"/>
            <w:tcBorders>
              <w:bottom w:val="single" w:sz="4" w:space="0" w:color="auto"/>
            </w:tcBorders>
            <w:shd w:val="clear" w:color="auto" w:fill="B2A1C7" w:themeFill="accent4" w:themeFillTint="99"/>
          </w:tcPr>
          <w:p w14:paraId="5DE7D2A1" w14:textId="1EB19239" w:rsidR="003F2BF7" w:rsidRDefault="003F2BF7" w:rsidP="2FBBB985">
            <w:pPr>
              <w:pStyle w:val="Subtitle"/>
              <w:jc w:val="center"/>
              <w:rPr>
                <w:color w:val="FFFFFF" w:themeColor="background1"/>
                <w:sz w:val="28"/>
                <w:szCs w:val="28"/>
              </w:rPr>
            </w:pPr>
            <w:r w:rsidRPr="2FBBB985">
              <w:rPr>
                <w:color w:val="FFFFFF" w:themeColor="background1"/>
                <w:sz w:val="28"/>
                <w:szCs w:val="28"/>
              </w:rPr>
              <w:t>Job Description</w:t>
            </w:r>
            <w:r w:rsidR="00073F36" w:rsidRPr="2FBBB985">
              <w:rPr>
                <w:color w:val="FFFFFF" w:themeColor="background1"/>
                <w:sz w:val="28"/>
                <w:szCs w:val="28"/>
              </w:rPr>
              <w:t xml:space="preserve"> </w:t>
            </w:r>
            <w:r w:rsidR="00761F46" w:rsidRPr="2FBBB985">
              <w:rPr>
                <w:color w:val="FFFFFF" w:themeColor="background1"/>
                <w:sz w:val="28"/>
                <w:szCs w:val="28"/>
              </w:rPr>
              <w:t>–</w:t>
            </w:r>
            <w:r w:rsidR="00073F36" w:rsidRPr="2FBBB985">
              <w:rPr>
                <w:color w:val="FFFFFF" w:themeColor="background1"/>
                <w:sz w:val="28"/>
                <w:szCs w:val="28"/>
              </w:rPr>
              <w:t xml:space="preserve"> </w:t>
            </w:r>
            <w:r w:rsidR="00D603B4">
              <w:rPr>
                <w:color w:val="FFFFFF" w:themeColor="background1"/>
                <w:sz w:val="28"/>
                <w:szCs w:val="28"/>
              </w:rPr>
              <w:t>Leader Developmental programme for 2 year olds</w:t>
            </w:r>
            <w:r w:rsidR="00761F46" w:rsidRPr="2FBBB985">
              <w:rPr>
                <w:color w:val="FFFFFF" w:themeColor="background1"/>
                <w:sz w:val="28"/>
                <w:szCs w:val="28"/>
              </w:rPr>
              <w:t xml:space="preserve"> </w:t>
            </w:r>
            <w:r w:rsidR="00BF72FD">
              <w:rPr>
                <w:color w:val="FFFFFF" w:themeColor="background1"/>
                <w:sz w:val="28"/>
                <w:szCs w:val="28"/>
              </w:rPr>
              <w:t>Mourne</w:t>
            </w:r>
            <w:r w:rsidR="00D603B4">
              <w:rPr>
                <w:color w:val="FFFFFF" w:themeColor="background1"/>
                <w:sz w:val="28"/>
                <w:szCs w:val="28"/>
              </w:rPr>
              <w:t xml:space="preserve"> Sure Start</w:t>
            </w:r>
          </w:p>
        </w:tc>
      </w:tr>
      <w:tr w:rsidR="009F0CA8" w14:paraId="15321CF9" w14:textId="77777777" w:rsidTr="009F0CA8">
        <w:trPr>
          <w:trHeight w:val="641"/>
        </w:trPr>
        <w:tc>
          <w:tcPr>
            <w:tcW w:w="4395" w:type="dxa"/>
            <w:tcBorders>
              <w:top w:val="single" w:sz="4" w:space="0" w:color="auto"/>
              <w:left w:val="single" w:sz="4" w:space="0" w:color="auto"/>
              <w:bottom w:val="single" w:sz="4" w:space="0" w:color="auto"/>
              <w:right w:val="single" w:sz="4" w:space="0" w:color="auto"/>
            </w:tcBorders>
          </w:tcPr>
          <w:p w14:paraId="653A3EA1" w14:textId="359ED52E" w:rsidR="0006619C" w:rsidRDefault="003F2BF7" w:rsidP="00073F36">
            <w:pPr>
              <w:pStyle w:val="Subtitle"/>
            </w:pPr>
            <w:r w:rsidRPr="003308C3">
              <w:rPr>
                <w:b/>
              </w:rPr>
              <w:t xml:space="preserve">Title:  </w:t>
            </w:r>
            <w:r w:rsidRPr="003308C3">
              <w:t xml:space="preserve"> </w:t>
            </w:r>
            <w:r w:rsidR="00E109FA">
              <w:t>Leader,</w:t>
            </w:r>
            <w:r w:rsidR="0006619C">
              <w:t xml:space="preserve"> Programme for 2</w:t>
            </w:r>
            <w:r w:rsidR="00E109FA">
              <w:t>year olds</w:t>
            </w:r>
          </w:p>
          <w:p w14:paraId="12CE3869" w14:textId="32B47636" w:rsidR="003F2BF7" w:rsidRDefault="003F2BF7" w:rsidP="00073F36">
            <w:pPr>
              <w:pStyle w:val="Subtitle"/>
            </w:pPr>
          </w:p>
        </w:tc>
        <w:tc>
          <w:tcPr>
            <w:tcW w:w="283" w:type="dxa"/>
            <w:tcBorders>
              <w:top w:val="single" w:sz="4" w:space="0" w:color="auto"/>
              <w:left w:val="single" w:sz="4" w:space="0" w:color="auto"/>
              <w:bottom w:val="single" w:sz="4" w:space="0" w:color="auto"/>
              <w:right w:val="single" w:sz="4" w:space="0" w:color="auto"/>
            </w:tcBorders>
          </w:tcPr>
          <w:p w14:paraId="0C56CEBE"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0E19F754" w14:textId="2D27E8E9" w:rsidR="003F2BF7" w:rsidRDefault="003F2BF7" w:rsidP="00073F36">
            <w:pPr>
              <w:pStyle w:val="Subtitle"/>
            </w:pPr>
            <w:r w:rsidRPr="37622C72">
              <w:rPr>
                <w:b/>
                <w:bCs/>
              </w:rPr>
              <w:t>Reference:</w:t>
            </w:r>
            <w:r>
              <w:t xml:space="preserve">  </w:t>
            </w:r>
            <w:bookmarkStart w:id="0" w:name="_Hlk80176025"/>
            <w:r w:rsidR="00C23440">
              <w:t xml:space="preserve">Mourne </w:t>
            </w:r>
            <w:r w:rsidR="00B80A04">
              <w:t>/</w:t>
            </w:r>
            <w:r w:rsidR="009069F6">
              <w:t xml:space="preserve"> </w:t>
            </w:r>
            <w:r w:rsidR="00894DDA">
              <w:t>Permanent Term</w:t>
            </w:r>
            <w:r w:rsidR="000C5F23">
              <w:t xml:space="preserve"> Time</w:t>
            </w:r>
            <w:r w:rsidR="00B80A04">
              <w:t>/2</w:t>
            </w:r>
            <w:bookmarkEnd w:id="0"/>
            <w:r w:rsidR="0006619C">
              <w:t>5</w:t>
            </w:r>
          </w:p>
        </w:tc>
      </w:tr>
      <w:tr w:rsidR="009F0CA8" w14:paraId="6EDEE989" w14:textId="77777777" w:rsidTr="43C06390">
        <w:trPr>
          <w:trHeight w:val="443"/>
        </w:trPr>
        <w:tc>
          <w:tcPr>
            <w:tcW w:w="4395" w:type="dxa"/>
            <w:tcBorders>
              <w:top w:val="single" w:sz="4" w:space="0" w:color="auto"/>
              <w:left w:val="single" w:sz="4" w:space="0" w:color="auto"/>
              <w:bottom w:val="single" w:sz="4" w:space="0" w:color="auto"/>
              <w:right w:val="single" w:sz="4" w:space="0" w:color="auto"/>
            </w:tcBorders>
          </w:tcPr>
          <w:p w14:paraId="626DCB9C" w14:textId="6775E693" w:rsidR="003F2BF7" w:rsidRDefault="003F2BF7" w:rsidP="00073F36">
            <w:pPr>
              <w:pStyle w:val="Subtitle"/>
            </w:pPr>
            <w:r w:rsidRPr="003308C3">
              <w:rPr>
                <w:b/>
              </w:rPr>
              <w:t xml:space="preserve">Reports to:  </w:t>
            </w:r>
            <w:r w:rsidR="00C23440">
              <w:t>Mourne</w:t>
            </w:r>
            <w:r w:rsidR="009F0CA8">
              <w:t xml:space="preserve"> SureStart Manager</w:t>
            </w:r>
          </w:p>
        </w:tc>
        <w:tc>
          <w:tcPr>
            <w:tcW w:w="283" w:type="dxa"/>
            <w:tcBorders>
              <w:top w:val="single" w:sz="4" w:space="0" w:color="auto"/>
              <w:left w:val="single" w:sz="4" w:space="0" w:color="auto"/>
              <w:bottom w:val="single" w:sz="4" w:space="0" w:color="auto"/>
              <w:right w:val="single" w:sz="4" w:space="0" w:color="auto"/>
            </w:tcBorders>
          </w:tcPr>
          <w:p w14:paraId="2929196F"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201F6127" w14:textId="4A795D15" w:rsidR="003F2BF7" w:rsidRDefault="003F2BF7" w:rsidP="00073F36">
            <w:pPr>
              <w:pStyle w:val="Subtitle"/>
            </w:pPr>
            <w:r w:rsidRPr="003308C3">
              <w:rPr>
                <w:b/>
              </w:rPr>
              <w:t>Responsible to</w:t>
            </w:r>
            <w:r w:rsidRPr="003308C3">
              <w:t>:  CEO</w:t>
            </w:r>
          </w:p>
        </w:tc>
      </w:tr>
      <w:tr w:rsidR="009F0CA8" w14:paraId="0A8294D0" w14:textId="77777777" w:rsidTr="43C06390">
        <w:tc>
          <w:tcPr>
            <w:tcW w:w="4395" w:type="dxa"/>
            <w:tcBorders>
              <w:top w:val="single" w:sz="4" w:space="0" w:color="auto"/>
              <w:left w:val="single" w:sz="4" w:space="0" w:color="auto"/>
              <w:bottom w:val="single" w:sz="4" w:space="0" w:color="auto"/>
              <w:right w:val="single" w:sz="4" w:space="0" w:color="auto"/>
            </w:tcBorders>
          </w:tcPr>
          <w:p w14:paraId="788D1167" w14:textId="61F945B2" w:rsidR="003F2BF7" w:rsidRDefault="003F2BF7" w:rsidP="00073F36">
            <w:pPr>
              <w:pStyle w:val="Subtitle"/>
            </w:pPr>
            <w:r w:rsidRPr="172482F6">
              <w:rPr>
                <w:b/>
                <w:bCs/>
              </w:rPr>
              <w:t xml:space="preserve">Base:  </w:t>
            </w:r>
            <w:r w:rsidR="00C23440">
              <w:t>Mourne</w:t>
            </w:r>
            <w:r w:rsidR="009F0CA8" w:rsidRPr="009F0CA8">
              <w:t xml:space="preserve"> Surestart, 18 Newcastle Street, Kilkeel</w:t>
            </w:r>
            <w:r w:rsidR="00C23440">
              <w:t xml:space="preserve"> BT34 4AF</w:t>
            </w:r>
          </w:p>
        </w:tc>
        <w:tc>
          <w:tcPr>
            <w:tcW w:w="283" w:type="dxa"/>
            <w:tcBorders>
              <w:top w:val="single" w:sz="4" w:space="0" w:color="auto"/>
              <w:left w:val="single" w:sz="4" w:space="0" w:color="auto"/>
              <w:bottom w:val="single" w:sz="4" w:space="0" w:color="auto"/>
              <w:right w:val="single" w:sz="4" w:space="0" w:color="auto"/>
            </w:tcBorders>
          </w:tcPr>
          <w:p w14:paraId="56E18A43"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7F9E4FC0" w14:textId="78A59999" w:rsidR="003F2BF7" w:rsidRDefault="003F2BF7" w:rsidP="00073F36">
            <w:pPr>
              <w:pStyle w:val="Subtitle"/>
            </w:pPr>
            <w:r w:rsidRPr="003308C3">
              <w:rPr>
                <w:b/>
              </w:rPr>
              <w:t>Hours</w:t>
            </w:r>
            <w:r w:rsidR="00B90DF7">
              <w:rPr>
                <w:b/>
              </w:rPr>
              <w:t xml:space="preserve"> </w:t>
            </w:r>
            <w:r w:rsidR="0006619C">
              <w:t>16</w:t>
            </w:r>
            <w:r w:rsidR="00E42E17" w:rsidRPr="00622A7A">
              <w:t xml:space="preserve"> </w:t>
            </w:r>
            <w:r w:rsidR="00DA53C1">
              <w:t>hrs</w:t>
            </w:r>
            <w:r w:rsidRPr="003308C3">
              <w:t xml:space="preserve"> per week </w:t>
            </w:r>
            <w:r w:rsidR="000C5F23">
              <w:t>Term Time</w:t>
            </w:r>
          </w:p>
          <w:p w14:paraId="09DD513F" w14:textId="60DC5463" w:rsidR="009069F6" w:rsidRPr="009069F6" w:rsidRDefault="009069F6" w:rsidP="009069F6"/>
        </w:tc>
      </w:tr>
      <w:tr w:rsidR="00511F2C" w14:paraId="52A8C0D8" w14:textId="77777777" w:rsidTr="43C06390">
        <w:tc>
          <w:tcPr>
            <w:tcW w:w="9016" w:type="dxa"/>
            <w:gridSpan w:val="3"/>
            <w:tcBorders>
              <w:top w:val="single" w:sz="4" w:space="0" w:color="auto"/>
              <w:left w:val="single" w:sz="4" w:space="0" w:color="auto"/>
              <w:bottom w:val="single" w:sz="4" w:space="0" w:color="auto"/>
              <w:right w:val="single" w:sz="4" w:space="0" w:color="auto"/>
            </w:tcBorders>
          </w:tcPr>
          <w:p w14:paraId="196B2304" w14:textId="77777777" w:rsidR="00511F2C" w:rsidRDefault="00511F2C" w:rsidP="00511F2C">
            <w:pPr>
              <w:pStyle w:val="Subtitle"/>
              <w:spacing w:after="0"/>
              <w:rPr>
                <w:b/>
              </w:rPr>
            </w:pPr>
            <w:r>
              <w:rPr>
                <w:b/>
              </w:rPr>
              <w:t>Benefits:</w:t>
            </w:r>
          </w:p>
          <w:p w14:paraId="66DC0BF8" w14:textId="204D095B" w:rsidR="00511F2C" w:rsidRPr="00390E30" w:rsidRDefault="00511F2C" w:rsidP="00511F2C">
            <w:pPr>
              <w:pStyle w:val="Subtitle"/>
              <w:numPr>
                <w:ilvl w:val="0"/>
                <w:numId w:val="7"/>
              </w:numPr>
              <w:spacing w:after="0"/>
              <w:rPr>
                <w:color w:val="595959" w:themeColor="text1" w:themeTint="A6"/>
              </w:rPr>
            </w:pPr>
            <w:r w:rsidRPr="00390E30">
              <w:rPr>
                <w:b/>
                <w:color w:val="595959" w:themeColor="text1" w:themeTint="A6"/>
              </w:rPr>
              <w:t xml:space="preserve">Basic salary:  </w:t>
            </w:r>
            <w:r w:rsidRPr="000D1A9D">
              <w:rPr>
                <w:color w:val="595959" w:themeColor="text1" w:themeTint="A6"/>
              </w:rPr>
              <w:t>£</w:t>
            </w:r>
            <w:r w:rsidR="00A77D54">
              <w:rPr>
                <w:color w:val="595959" w:themeColor="text1" w:themeTint="A6"/>
              </w:rPr>
              <w:t>26,481</w:t>
            </w:r>
            <w:r w:rsidR="00390E30" w:rsidRPr="000D1A9D">
              <w:rPr>
                <w:color w:val="595959" w:themeColor="text1" w:themeTint="A6"/>
              </w:rPr>
              <w:t xml:space="preserve"> Pro-rata</w:t>
            </w:r>
          </w:p>
          <w:p w14:paraId="59F29FF8" w14:textId="4BEFE25B" w:rsidR="00511F2C" w:rsidRPr="00390E30" w:rsidRDefault="00511F2C" w:rsidP="00511F2C">
            <w:pPr>
              <w:pStyle w:val="Subtitle"/>
              <w:numPr>
                <w:ilvl w:val="0"/>
                <w:numId w:val="7"/>
              </w:numPr>
              <w:spacing w:after="0"/>
              <w:rPr>
                <w:color w:val="595959" w:themeColor="text1" w:themeTint="A6"/>
              </w:rPr>
            </w:pPr>
            <w:r w:rsidRPr="00390E30">
              <w:rPr>
                <w:b/>
                <w:color w:val="595959" w:themeColor="text1" w:themeTint="A6"/>
              </w:rPr>
              <w:t>Pension:</w:t>
            </w:r>
            <w:r w:rsidRPr="00390E30">
              <w:rPr>
                <w:color w:val="595959" w:themeColor="text1" w:themeTint="A6"/>
              </w:rPr>
              <w:t xml:space="preserve">  6% employer’s salary contribution (subject to conditions)</w:t>
            </w:r>
          </w:p>
          <w:p w14:paraId="79CC5A09" w14:textId="06C7A2C1" w:rsidR="00511F2C" w:rsidRPr="00894DDA" w:rsidRDefault="00511F2C" w:rsidP="2FBBB985">
            <w:pPr>
              <w:pStyle w:val="Subtitle"/>
              <w:numPr>
                <w:ilvl w:val="0"/>
                <w:numId w:val="7"/>
              </w:numPr>
              <w:spacing w:after="0"/>
              <w:rPr>
                <w:color w:val="595959" w:themeColor="text1" w:themeTint="A6"/>
              </w:rPr>
            </w:pPr>
            <w:r w:rsidRPr="00894DDA">
              <w:rPr>
                <w:b/>
                <w:bCs/>
                <w:color w:val="595959" w:themeColor="text1" w:themeTint="A6"/>
              </w:rPr>
              <w:t xml:space="preserve">Annual Leave:  </w:t>
            </w:r>
            <w:r w:rsidR="699B554A" w:rsidRPr="00894DDA">
              <w:rPr>
                <w:color w:val="595959" w:themeColor="text1" w:themeTint="A6"/>
              </w:rPr>
              <w:t>2</w:t>
            </w:r>
            <w:r w:rsidRPr="00894DDA">
              <w:rPr>
                <w:color w:val="595959" w:themeColor="text1" w:themeTint="A6"/>
              </w:rPr>
              <w:t>5 days per annum + Statutory Holidays (pro-rata for part-time posts)</w:t>
            </w:r>
          </w:p>
          <w:p w14:paraId="58137807" w14:textId="52AD7AE3" w:rsidR="00511F2C" w:rsidRPr="00390E30" w:rsidRDefault="00390E30" w:rsidP="00511F2C">
            <w:pPr>
              <w:pStyle w:val="Subtitle"/>
              <w:numPr>
                <w:ilvl w:val="0"/>
                <w:numId w:val="7"/>
              </w:numPr>
              <w:spacing w:after="0"/>
              <w:rPr>
                <w:color w:val="595959" w:themeColor="text1" w:themeTint="A6"/>
              </w:rPr>
            </w:pPr>
            <w:r w:rsidRPr="00390E30">
              <w:rPr>
                <w:rFonts w:ascii="Calibri" w:eastAsia="Calibri" w:hAnsi="Calibri" w:cs="Calibri"/>
                <w:b/>
                <w:bCs/>
                <w:color w:val="595959" w:themeColor="text1" w:themeTint="A6"/>
              </w:rPr>
              <w:t xml:space="preserve">Allowances:  </w:t>
            </w:r>
            <w:r w:rsidRPr="00390E30">
              <w:rPr>
                <w:rFonts w:ascii="Calibri" w:eastAsia="Calibri" w:hAnsi="Calibri" w:cs="Calibri"/>
                <w:color w:val="595959" w:themeColor="text1" w:themeTint="A6"/>
              </w:rPr>
              <w:t>Travel Expenses will be paid according to Bolster Community rates (subject to conditions)</w:t>
            </w:r>
          </w:p>
          <w:p w14:paraId="6A3A1E49" w14:textId="14172C84" w:rsidR="00511F2C" w:rsidRPr="00511F2C" w:rsidRDefault="00511F2C" w:rsidP="00511F2C"/>
        </w:tc>
      </w:tr>
      <w:tr w:rsidR="003F2BF7" w:rsidRPr="009F0CA8" w14:paraId="63195F16" w14:textId="77777777" w:rsidTr="43C06390">
        <w:tc>
          <w:tcPr>
            <w:tcW w:w="9016" w:type="dxa"/>
            <w:gridSpan w:val="3"/>
            <w:tcBorders>
              <w:top w:val="single" w:sz="4" w:space="0" w:color="auto"/>
            </w:tcBorders>
            <w:shd w:val="clear" w:color="auto" w:fill="CCC0D9" w:themeFill="accent4" w:themeFillTint="66"/>
          </w:tcPr>
          <w:p w14:paraId="40A05CEA" w14:textId="0B0EA0F2" w:rsidR="003F2BF7" w:rsidRPr="009F0CA8" w:rsidRDefault="00761F46" w:rsidP="00073F36">
            <w:pPr>
              <w:pStyle w:val="Subtitle"/>
              <w:rPr>
                <w:rFonts w:ascii="Verdana" w:hAnsi="Verdana"/>
              </w:rPr>
            </w:pPr>
            <w:r w:rsidRPr="009F0CA8">
              <w:rPr>
                <w:rFonts w:ascii="Verdana" w:hAnsi="Verdana"/>
              </w:rPr>
              <w:t>Purpose of Post</w:t>
            </w:r>
            <w:r w:rsidR="003F2BF7" w:rsidRPr="009F0CA8">
              <w:rPr>
                <w:rFonts w:ascii="Verdana" w:hAnsi="Verdana"/>
              </w:rPr>
              <w:t>:</w:t>
            </w:r>
          </w:p>
        </w:tc>
      </w:tr>
      <w:tr w:rsidR="003F2BF7" w:rsidRPr="009F0CA8" w14:paraId="1579A011" w14:textId="77777777" w:rsidTr="43C06390">
        <w:tc>
          <w:tcPr>
            <w:tcW w:w="9016" w:type="dxa"/>
            <w:gridSpan w:val="3"/>
          </w:tcPr>
          <w:p w14:paraId="0315F87E" w14:textId="1E4B2B5F" w:rsidR="00B80A04" w:rsidRDefault="00B80A04" w:rsidP="00B80A04">
            <w:pPr>
              <w:autoSpaceDE w:val="0"/>
              <w:autoSpaceDN w:val="0"/>
              <w:adjustRightInd w:val="0"/>
              <w:rPr>
                <w:rFonts w:ascii="Verdana" w:eastAsia="Times New Roman" w:hAnsi="Verdana" w:cstheme="minorHAnsi"/>
              </w:rPr>
            </w:pPr>
            <w:r w:rsidRPr="00E60439">
              <w:rPr>
                <w:rFonts w:ascii="Arial" w:hAnsi="Arial" w:cs="Arial"/>
                <w:szCs w:val="24"/>
              </w:rPr>
              <w:t xml:space="preserve">Promote the </w:t>
            </w:r>
            <w:r w:rsidR="00C23440">
              <w:rPr>
                <w:rFonts w:ascii="Arial" w:hAnsi="Arial" w:cs="Arial"/>
                <w:szCs w:val="24"/>
              </w:rPr>
              <w:t>Mourne</w:t>
            </w:r>
            <w:r>
              <w:rPr>
                <w:rFonts w:ascii="Arial" w:hAnsi="Arial" w:cs="Arial"/>
                <w:szCs w:val="24"/>
              </w:rPr>
              <w:t xml:space="preserve"> </w:t>
            </w:r>
            <w:r w:rsidRPr="00E60439">
              <w:rPr>
                <w:rFonts w:ascii="Arial" w:hAnsi="Arial" w:cs="Arial"/>
                <w:szCs w:val="24"/>
              </w:rPr>
              <w:t xml:space="preserve">Sure Start project and </w:t>
            </w:r>
            <w:r w:rsidR="00765E9A">
              <w:rPr>
                <w:rFonts w:ascii="Arial" w:hAnsi="Arial" w:cs="Arial"/>
                <w:szCs w:val="24"/>
              </w:rPr>
              <w:t>promote and develop high quality</w:t>
            </w:r>
            <w:r w:rsidR="00981CAF">
              <w:rPr>
                <w:rFonts w:ascii="Arial" w:hAnsi="Arial" w:cs="Arial"/>
                <w:szCs w:val="24"/>
              </w:rPr>
              <w:t>, evidence-informed early childhood services for young children and their families.</w:t>
            </w:r>
            <w:r w:rsidRPr="00E60439">
              <w:rPr>
                <w:rFonts w:ascii="Arial" w:hAnsi="Arial" w:cs="Arial"/>
                <w:szCs w:val="24"/>
              </w:rPr>
              <w:t xml:space="preserve"> Work with children, families and communities to ensure children have the best start in life, grow up healthy, enjoy learning and achieving</w:t>
            </w:r>
            <w:r w:rsidR="00511B4D">
              <w:rPr>
                <w:rFonts w:ascii="Arial" w:hAnsi="Arial" w:cs="Arial"/>
                <w:szCs w:val="24"/>
              </w:rPr>
              <w:t>.</w:t>
            </w:r>
            <w:r w:rsidRPr="00E60439">
              <w:rPr>
                <w:rFonts w:ascii="Arial" w:hAnsi="Arial" w:cs="Arial"/>
                <w:szCs w:val="24"/>
              </w:rPr>
              <w:t xml:space="preserve"> </w:t>
            </w:r>
            <w:r w:rsidR="00C145BE">
              <w:rPr>
                <w:rFonts w:ascii="Arial" w:hAnsi="Arial" w:cs="Arial"/>
                <w:szCs w:val="24"/>
              </w:rPr>
              <w:t>L</w:t>
            </w:r>
            <w:r w:rsidRPr="00E60439">
              <w:rPr>
                <w:rFonts w:ascii="Arial" w:hAnsi="Arial" w:cs="Arial"/>
                <w:szCs w:val="24"/>
              </w:rPr>
              <w:t>ive in safety and stability, enjoy economic wellbeing, and contribute positively to society, in a society that respects their rights. Work as a member of the multidisciplinary team to deliver on agreed targets and services</w:t>
            </w:r>
            <w:r w:rsidRPr="00E60439">
              <w:rPr>
                <w:rFonts w:ascii="Verdana" w:eastAsia="Times New Roman" w:hAnsi="Verdana" w:cstheme="minorHAnsi"/>
              </w:rPr>
              <w:t>.</w:t>
            </w:r>
          </w:p>
          <w:p w14:paraId="2A3BA43F" w14:textId="77777777" w:rsidR="00D5501E" w:rsidRDefault="00D5501E" w:rsidP="00B80A04">
            <w:pPr>
              <w:autoSpaceDE w:val="0"/>
              <w:autoSpaceDN w:val="0"/>
              <w:adjustRightInd w:val="0"/>
              <w:rPr>
                <w:rFonts w:ascii="Verdana" w:eastAsia="Times New Roman" w:hAnsi="Verdana" w:cstheme="minorHAnsi"/>
              </w:rPr>
            </w:pPr>
          </w:p>
          <w:p w14:paraId="313090E9" w14:textId="0BD5BF6C" w:rsidR="00CF1C46" w:rsidRPr="00A90962" w:rsidRDefault="00CF1C46" w:rsidP="00CF1C46">
            <w:pPr>
              <w:jc w:val="both"/>
              <w:rPr>
                <w:rFonts w:ascii="Arial" w:hAnsi="Arial" w:cs="Arial"/>
              </w:rPr>
            </w:pPr>
            <w:r w:rsidRPr="00A90962">
              <w:rPr>
                <w:rFonts w:ascii="Arial" w:hAnsi="Arial" w:cs="Arial"/>
              </w:rPr>
              <w:t xml:space="preserve">The post holder will be involved in service delivery within the </w:t>
            </w:r>
            <w:r>
              <w:rPr>
                <w:rFonts w:ascii="Arial" w:hAnsi="Arial" w:cs="Arial"/>
              </w:rPr>
              <w:t>Mourne</w:t>
            </w:r>
            <w:r w:rsidRPr="00A90962">
              <w:rPr>
                <w:rFonts w:ascii="Arial" w:hAnsi="Arial" w:cs="Arial"/>
              </w:rPr>
              <w:t xml:space="preserve"> Sure </w:t>
            </w:r>
            <w:r>
              <w:rPr>
                <w:rFonts w:ascii="Arial" w:hAnsi="Arial" w:cs="Arial"/>
              </w:rPr>
              <w:t>S</w:t>
            </w:r>
            <w:r w:rsidRPr="00A90962">
              <w:rPr>
                <w:rFonts w:ascii="Arial" w:hAnsi="Arial" w:cs="Arial"/>
              </w:rPr>
              <w:t xml:space="preserve">tart area and specifically for the delivery and on-going development of the Programme for Two Year Olds.  This will include working in partnership with families to promote and facilitate positive parenting and the enhancement of the role of parents as ‘first </w:t>
            </w:r>
            <w:proofErr w:type="gramStart"/>
            <w:r w:rsidR="00196DF8" w:rsidRPr="00A90962">
              <w:rPr>
                <w:rFonts w:ascii="Arial" w:hAnsi="Arial" w:cs="Arial"/>
              </w:rPr>
              <w:t>educators</w:t>
            </w:r>
            <w:r w:rsidR="00196DF8">
              <w:rPr>
                <w:rFonts w:ascii="Arial" w:hAnsi="Arial" w:cs="Arial"/>
              </w:rPr>
              <w:t>’</w:t>
            </w:r>
            <w:proofErr w:type="gramEnd"/>
            <w:r w:rsidRPr="00A90962">
              <w:rPr>
                <w:rFonts w:ascii="Arial" w:hAnsi="Arial" w:cs="Arial"/>
              </w:rPr>
              <w:t xml:space="preserve">. </w:t>
            </w:r>
          </w:p>
          <w:p w14:paraId="2F3407E6" w14:textId="77777777" w:rsidR="00CF1C46" w:rsidRPr="00A90962" w:rsidRDefault="00CF1C46" w:rsidP="00CF1C46">
            <w:pPr>
              <w:jc w:val="both"/>
              <w:rPr>
                <w:rFonts w:ascii="Arial" w:hAnsi="Arial" w:cs="Arial"/>
              </w:rPr>
            </w:pPr>
          </w:p>
          <w:p w14:paraId="7A1FC071" w14:textId="613628CF" w:rsidR="00CF1C46" w:rsidRPr="00A90962" w:rsidRDefault="00CF1C46" w:rsidP="00CF1C46">
            <w:pPr>
              <w:jc w:val="both"/>
              <w:rPr>
                <w:rFonts w:ascii="Arial" w:hAnsi="Arial" w:cs="Arial"/>
              </w:rPr>
            </w:pPr>
            <w:r w:rsidRPr="00A90962">
              <w:rPr>
                <w:rFonts w:ascii="Arial" w:hAnsi="Arial" w:cs="Arial"/>
              </w:rPr>
              <w:t xml:space="preserve">The post holder will be responsible for ensuring the overall safety and </w:t>
            </w:r>
            <w:r w:rsidR="00E32D52" w:rsidRPr="00A90962">
              <w:rPr>
                <w:rFonts w:ascii="Arial" w:hAnsi="Arial" w:cs="Arial"/>
              </w:rPr>
              <w:t>wellbeing</w:t>
            </w:r>
            <w:r w:rsidRPr="00A90962">
              <w:rPr>
                <w:rFonts w:ascii="Arial" w:hAnsi="Arial" w:cs="Arial"/>
              </w:rPr>
              <w:t xml:space="preserve"> of the children</w:t>
            </w:r>
            <w:r w:rsidR="00E32D52">
              <w:rPr>
                <w:rFonts w:ascii="Arial" w:hAnsi="Arial" w:cs="Arial"/>
              </w:rPr>
              <w:t xml:space="preserve"> and </w:t>
            </w:r>
            <w:r w:rsidRPr="00A90962">
              <w:rPr>
                <w:rFonts w:ascii="Arial" w:hAnsi="Arial" w:cs="Arial"/>
              </w:rPr>
              <w:t xml:space="preserve">for implementing the standards laid down by </w:t>
            </w:r>
            <w:r>
              <w:rPr>
                <w:rFonts w:ascii="Arial" w:hAnsi="Arial" w:cs="Arial"/>
              </w:rPr>
              <w:t xml:space="preserve">Mourne </w:t>
            </w:r>
            <w:r w:rsidRPr="00A90962">
              <w:rPr>
                <w:rFonts w:ascii="Arial" w:hAnsi="Arial" w:cs="Arial"/>
              </w:rPr>
              <w:t>Sure Start and Social Services</w:t>
            </w:r>
            <w:r w:rsidR="004233E0">
              <w:rPr>
                <w:rFonts w:ascii="Arial" w:hAnsi="Arial" w:cs="Arial"/>
              </w:rPr>
              <w:t xml:space="preserve"> registration requirements</w:t>
            </w:r>
            <w:r w:rsidRPr="00A90962">
              <w:rPr>
                <w:rFonts w:ascii="Arial" w:hAnsi="Arial" w:cs="Arial"/>
              </w:rPr>
              <w:t xml:space="preserve">. </w:t>
            </w:r>
          </w:p>
          <w:p w14:paraId="4B81D5A2" w14:textId="77777777" w:rsidR="00D5501E" w:rsidRPr="00E60439" w:rsidRDefault="00D5501E" w:rsidP="00B80A04">
            <w:pPr>
              <w:autoSpaceDE w:val="0"/>
              <w:autoSpaceDN w:val="0"/>
              <w:adjustRightInd w:val="0"/>
              <w:rPr>
                <w:rFonts w:ascii="Verdana" w:eastAsiaTheme="minorEastAsia" w:hAnsi="Verdana"/>
              </w:rPr>
            </w:pPr>
          </w:p>
          <w:p w14:paraId="413E7E21" w14:textId="0C2BD7BE" w:rsidR="00390E30" w:rsidRPr="009F0CA8" w:rsidRDefault="00390E30" w:rsidP="00390E30">
            <w:pPr>
              <w:autoSpaceDE w:val="0"/>
              <w:autoSpaceDN w:val="0"/>
              <w:adjustRightInd w:val="0"/>
              <w:rPr>
                <w:rFonts w:ascii="Verdana" w:eastAsiaTheme="minorEastAsia" w:hAnsi="Verdana"/>
              </w:rPr>
            </w:pPr>
          </w:p>
        </w:tc>
      </w:tr>
      <w:tr w:rsidR="005859A6" w:rsidRPr="009F0CA8" w14:paraId="5BDB695A" w14:textId="77777777" w:rsidTr="43C06390">
        <w:tc>
          <w:tcPr>
            <w:tcW w:w="9016" w:type="dxa"/>
            <w:gridSpan w:val="3"/>
            <w:shd w:val="clear" w:color="auto" w:fill="CCC0D9" w:themeFill="accent4" w:themeFillTint="66"/>
          </w:tcPr>
          <w:p w14:paraId="0A7C4122" w14:textId="0AA6B7A5" w:rsidR="005859A6" w:rsidRPr="009F0CA8" w:rsidRDefault="00761F46" w:rsidP="00073F36">
            <w:pPr>
              <w:pStyle w:val="Subtitle"/>
              <w:rPr>
                <w:rFonts w:ascii="Verdana" w:hAnsi="Verdana"/>
              </w:rPr>
            </w:pPr>
            <w:r w:rsidRPr="009F0CA8">
              <w:rPr>
                <w:rFonts w:ascii="Verdana" w:hAnsi="Verdana"/>
              </w:rPr>
              <w:t>Key Duties and Responsibilities:</w:t>
            </w:r>
          </w:p>
        </w:tc>
      </w:tr>
      <w:tr w:rsidR="00B80A04" w:rsidRPr="009F0CA8" w14:paraId="7C72326D" w14:textId="77777777" w:rsidTr="43C06390">
        <w:tc>
          <w:tcPr>
            <w:tcW w:w="9016" w:type="dxa"/>
            <w:gridSpan w:val="3"/>
          </w:tcPr>
          <w:p w14:paraId="6B7A70C9" w14:textId="5418BCD9" w:rsidR="00B80A04" w:rsidRPr="00D84163" w:rsidRDefault="00B80A04" w:rsidP="00B80A04">
            <w:pPr>
              <w:widowControl w:val="0"/>
              <w:numPr>
                <w:ilvl w:val="0"/>
                <w:numId w:val="5"/>
              </w:numPr>
              <w:shd w:val="clear" w:color="auto" w:fill="FFFFFF"/>
              <w:jc w:val="both"/>
              <w:rPr>
                <w:rFonts w:ascii="Arial" w:hAnsi="Arial" w:cs="Arial"/>
                <w:szCs w:val="24"/>
              </w:rPr>
            </w:pPr>
            <w:r w:rsidRPr="00D84163">
              <w:rPr>
                <w:rFonts w:ascii="Arial" w:hAnsi="Arial" w:cs="Arial"/>
                <w:szCs w:val="24"/>
              </w:rPr>
              <w:t xml:space="preserve">Promote </w:t>
            </w:r>
            <w:r w:rsidR="00C23440">
              <w:rPr>
                <w:rFonts w:ascii="Arial" w:hAnsi="Arial" w:cs="Arial"/>
                <w:szCs w:val="24"/>
              </w:rPr>
              <w:t>Mourne</w:t>
            </w:r>
            <w:r w:rsidRPr="00D84163">
              <w:rPr>
                <w:rFonts w:ascii="Arial" w:hAnsi="Arial" w:cs="Arial"/>
                <w:szCs w:val="24"/>
              </w:rPr>
              <w:t xml:space="preserve"> Sure Start and increase membership</w:t>
            </w:r>
            <w:r>
              <w:rPr>
                <w:rFonts w:ascii="Arial" w:hAnsi="Arial" w:cs="Arial"/>
                <w:szCs w:val="24"/>
              </w:rPr>
              <w:t xml:space="preserve"> and engagement</w:t>
            </w:r>
            <w:r w:rsidRPr="00D84163">
              <w:rPr>
                <w:rFonts w:ascii="Arial" w:hAnsi="Arial" w:cs="Arial"/>
                <w:szCs w:val="24"/>
              </w:rPr>
              <w:t xml:space="preserve"> at every</w:t>
            </w:r>
            <w:r>
              <w:rPr>
                <w:rFonts w:ascii="Arial" w:hAnsi="Arial" w:cs="Arial"/>
                <w:szCs w:val="24"/>
              </w:rPr>
              <w:t xml:space="preserve"> </w:t>
            </w:r>
            <w:r w:rsidRPr="00D84163">
              <w:rPr>
                <w:rFonts w:ascii="Arial" w:hAnsi="Arial" w:cs="Arial"/>
                <w:szCs w:val="24"/>
              </w:rPr>
              <w:t>opportunity.</w:t>
            </w:r>
          </w:p>
          <w:p w14:paraId="5345CF4C" w14:textId="77777777" w:rsidR="00B80A04" w:rsidRDefault="00B80A04" w:rsidP="00B80A04">
            <w:pPr>
              <w:shd w:val="clear" w:color="auto" w:fill="FFFFFF"/>
              <w:jc w:val="both"/>
              <w:rPr>
                <w:rFonts w:ascii="Arial" w:hAnsi="Arial" w:cs="Arial"/>
                <w:szCs w:val="24"/>
              </w:rPr>
            </w:pPr>
          </w:p>
          <w:p w14:paraId="4DFCE0FB" w14:textId="77777777" w:rsidR="00F70BE7" w:rsidRPr="00F70BE7" w:rsidRDefault="00F70BE7" w:rsidP="00F70BE7">
            <w:pPr>
              <w:pStyle w:val="ListParagraph"/>
              <w:numPr>
                <w:ilvl w:val="0"/>
                <w:numId w:val="5"/>
              </w:numPr>
              <w:jc w:val="both"/>
              <w:rPr>
                <w:rFonts w:ascii="Arial" w:hAnsi="Arial" w:cs="Arial"/>
              </w:rPr>
            </w:pPr>
            <w:r w:rsidRPr="00F70BE7">
              <w:rPr>
                <w:rFonts w:ascii="Arial" w:hAnsi="Arial" w:cs="Arial"/>
              </w:rPr>
              <w:t xml:space="preserve">Regularly engage with families on an individual and group basis as appropriate to ensure children’s learning outcomes are shared and agreed with parents and carers. </w:t>
            </w:r>
          </w:p>
          <w:p w14:paraId="686EBF84" w14:textId="77777777" w:rsidR="00B80A04" w:rsidRDefault="00B80A04" w:rsidP="00B80A04">
            <w:pPr>
              <w:shd w:val="clear" w:color="auto" w:fill="FFFFFF"/>
              <w:tabs>
                <w:tab w:val="left" w:pos="360"/>
              </w:tabs>
              <w:jc w:val="both"/>
              <w:rPr>
                <w:rFonts w:ascii="Arial" w:hAnsi="Arial" w:cs="Arial"/>
                <w:szCs w:val="24"/>
              </w:rPr>
            </w:pPr>
          </w:p>
          <w:p w14:paraId="7BB61FEA" w14:textId="4489323F" w:rsidR="00B80A04" w:rsidRPr="00D84163" w:rsidRDefault="005976DE" w:rsidP="00B80A04">
            <w:pPr>
              <w:widowControl w:val="0"/>
              <w:numPr>
                <w:ilvl w:val="0"/>
                <w:numId w:val="5"/>
              </w:numPr>
              <w:shd w:val="clear" w:color="auto" w:fill="FFFFFF"/>
              <w:tabs>
                <w:tab w:val="left" w:pos="360"/>
              </w:tabs>
              <w:jc w:val="both"/>
              <w:rPr>
                <w:rFonts w:ascii="Arial" w:hAnsi="Arial" w:cs="Arial"/>
                <w:szCs w:val="24"/>
              </w:rPr>
            </w:pPr>
            <w:r w:rsidRPr="00530B19">
              <w:rPr>
                <w:rFonts w:ascii="Arial" w:hAnsi="Arial" w:cs="Arial"/>
              </w:rPr>
              <w:t>Lead, develop and support and supervision, annual appraisals and meetings</w:t>
            </w:r>
            <w:r w:rsidR="00B80A04" w:rsidRPr="00D84163">
              <w:rPr>
                <w:rFonts w:ascii="Arial" w:hAnsi="Arial" w:cs="Arial"/>
                <w:szCs w:val="24"/>
              </w:rPr>
              <w:t>.</w:t>
            </w:r>
          </w:p>
          <w:p w14:paraId="14F3429B" w14:textId="77777777" w:rsidR="00B80A04" w:rsidRPr="00D84163" w:rsidRDefault="00B80A04" w:rsidP="00B80A04">
            <w:pPr>
              <w:shd w:val="clear" w:color="auto" w:fill="FFFFFF"/>
              <w:jc w:val="both"/>
              <w:rPr>
                <w:rFonts w:ascii="Arial" w:hAnsi="Arial" w:cs="Arial"/>
                <w:szCs w:val="24"/>
              </w:rPr>
            </w:pPr>
          </w:p>
          <w:p w14:paraId="534EEBAE" w14:textId="77777777" w:rsidR="00B80A04" w:rsidRDefault="00B80A04" w:rsidP="00B80A04">
            <w:pPr>
              <w:widowControl w:val="0"/>
              <w:numPr>
                <w:ilvl w:val="0"/>
                <w:numId w:val="5"/>
              </w:numPr>
              <w:shd w:val="clear" w:color="auto" w:fill="FFFFFF"/>
              <w:jc w:val="both"/>
              <w:rPr>
                <w:rFonts w:ascii="Arial" w:hAnsi="Arial" w:cs="Arial"/>
                <w:szCs w:val="24"/>
              </w:rPr>
            </w:pPr>
            <w:r w:rsidRPr="00D84163">
              <w:rPr>
                <w:rFonts w:ascii="Arial" w:hAnsi="Arial" w:cs="Arial"/>
                <w:szCs w:val="24"/>
              </w:rPr>
              <w:t>To promote parent-child interaction.</w:t>
            </w:r>
            <w:r w:rsidRPr="00915A24">
              <w:rPr>
                <w:rFonts w:ascii="Arial" w:hAnsi="Arial" w:cs="Arial"/>
                <w:szCs w:val="24"/>
              </w:rPr>
              <w:t xml:space="preserve"> </w:t>
            </w:r>
          </w:p>
          <w:p w14:paraId="15B454F8" w14:textId="77777777" w:rsidR="00B80A04" w:rsidRDefault="00B80A04" w:rsidP="00B80A04">
            <w:pPr>
              <w:pStyle w:val="ListParagraph"/>
              <w:rPr>
                <w:rFonts w:ascii="Arial" w:hAnsi="Arial" w:cs="Arial"/>
                <w:szCs w:val="24"/>
              </w:rPr>
            </w:pPr>
          </w:p>
          <w:p w14:paraId="422C7101" w14:textId="77777777" w:rsidR="00B80A04" w:rsidRDefault="00B80A04" w:rsidP="00B80A04">
            <w:pPr>
              <w:widowControl w:val="0"/>
              <w:numPr>
                <w:ilvl w:val="0"/>
                <w:numId w:val="5"/>
              </w:numPr>
              <w:shd w:val="clear" w:color="auto" w:fill="FFFFFF"/>
              <w:jc w:val="both"/>
              <w:rPr>
                <w:rFonts w:ascii="Arial" w:hAnsi="Arial" w:cs="Arial"/>
                <w:szCs w:val="24"/>
              </w:rPr>
            </w:pPr>
            <w:r>
              <w:rPr>
                <w:rFonts w:ascii="Arial" w:hAnsi="Arial" w:cs="Arial"/>
                <w:szCs w:val="24"/>
              </w:rPr>
              <w:t>Work in partnership with parents.</w:t>
            </w:r>
          </w:p>
          <w:p w14:paraId="3DF81512" w14:textId="77777777" w:rsidR="00B80A04" w:rsidRDefault="00B80A04" w:rsidP="00B80A04">
            <w:pPr>
              <w:pStyle w:val="ListParagraph"/>
              <w:rPr>
                <w:rFonts w:ascii="Arial" w:hAnsi="Arial" w:cs="Arial"/>
                <w:szCs w:val="24"/>
              </w:rPr>
            </w:pPr>
          </w:p>
          <w:p w14:paraId="3803BD39" w14:textId="77777777" w:rsidR="00B80A04" w:rsidRPr="00D84163" w:rsidRDefault="00B80A04" w:rsidP="00B80A04">
            <w:pPr>
              <w:shd w:val="clear" w:color="auto" w:fill="FFFFFF"/>
              <w:jc w:val="both"/>
              <w:rPr>
                <w:rFonts w:ascii="Arial" w:hAnsi="Arial" w:cs="Arial"/>
                <w:szCs w:val="24"/>
              </w:rPr>
            </w:pPr>
          </w:p>
          <w:p w14:paraId="5DA517A3" w14:textId="04EE0E4D" w:rsidR="00B80A04" w:rsidRPr="00C537AF" w:rsidRDefault="00C537AF" w:rsidP="00C537AF">
            <w:pPr>
              <w:pStyle w:val="ListParagraph"/>
              <w:numPr>
                <w:ilvl w:val="0"/>
                <w:numId w:val="5"/>
              </w:numPr>
              <w:shd w:val="clear" w:color="auto" w:fill="FFFFFF"/>
              <w:jc w:val="both"/>
              <w:rPr>
                <w:rFonts w:ascii="Arial" w:hAnsi="Arial" w:cs="Arial"/>
                <w:szCs w:val="24"/>
              </w:rPr>
            </w:pPr>
            <w:r w:rsidRPr="00C537AF">
              <w:rPr>
                <w:rFonts w:ascii="Arial" w:hAnsi="Arial" w:cs="Arial"/>
              </w:rPr>
              <w:t xml:space="preserve">To adhere to support and advice from </w:t>
            </w:r>
            <w:r w:rsidR="00894DDA">
              <w:rPr>
                <w:rFonts w:ascii="Arial" w:hAnsi="Arial" w:cs="Arial"/>
              </w:rPr>
              <w:t>programme Support Specialist</w:t>
            </w:r>
            <w:r w:rsidRPr="00C537AF">
              <w:rPr>
                <w:rFonts w:ascii="Arial" w:hAnsi="Arial" w:cs="Arial"/>
              </w:rPr>
              <w:t xml:space="preserve"> to ensure high quality is maintained.</w:t>
            </w:r>
          </w:p>
          <w:p w14:paraId="7322B4D7" w14:textId="77777777" w:rsidR="00C537AF" w:rsidRPr="00C537AF" w:rsidRDefault="00C537AF" w:rsidP="00C537AF">
            <w:pPr>
              <w:shd w:val="clear" w:color="auto" w:fill="FFFFFF"/>
              <w:jc w:val="both"/>
              <w:rPr>
                <w:rFonts w:ascii="Arial" w:hAnsi="Arial" w:cs="Arial"/>
                <w:szCs w:val="24"/>
              </w:rPr>
            </w:pPr>
          </w:p>
          <w:p w14:paraId="2188A31B" w14:textId="250BA275" w:rsidR="00B80A04" w:rsidRDefault="00B80A04" w:rsidP="00B80A04">
            <w:pPr>
              <w:widowControl w:val="0"/>
              <w:numPr>
                <w:ilvl w:val="0"/>
                <w:numId w:val="5"/>
              </w:numPr>
              <w:shd w:val="clear" w:color="auto" w:fill="FFFFFF"/>
              <w:jc w:val="both"/>
              <w:rPr>
                <w:rFonts w:ascii="Arial" w:hAnsi="Arial" w:cs="Arial"/>
                <w:szCs w:val="24"/>
              </w:rPr>
            </w:pPr>
            <w:r w:rsidRPr="00D84163">
              <w:rPr>
                <w:rFonts w:ascii="Arial" w:hAnsi="Arial" w:cs="Arial"/>
                <w:szCs w:val="24"/>
              </w:rPr>
              <w:t>To liaise with staff and other agencies when necessary to ensure promotion of parental and child health and well-being</w:t>
            </w:r>
          </w:p>
          <w:p w14:paraId="11E619F4" w14:textId="77777777" w:rsidR="00B80A04" w:rsidRDefault="00B80A04" w:rsidP="00B80A04">
            <w:pPr>
              <w:pStyle w:val="ListParagraph"/>
              <w:rPr>
                <w:rFonts w:ascii="Arial" w:hAnsi="Arial" w:cs="Arial"/>
                <w:szCs w:val="24"/>
              </w:rPr>
            </w:pPr>
          </w:p>
          <w:p w14:paraId="629AB525" w14:textId="77777777" w:rsidR="00B80A04" w:rsidRDefault="00B80A04" w:rsidP="00B80A04">
            <w:pPr>
              <w:pStyle w:val="ListParagraph"/>
              <w:rPr>
                <w:rFonts w:ascii="Arial" w:hAnsi="Arial" w:cs="Arial"/>
                <w:szCs w:val="24"/>
              </w:rPr>
            </w:pPr>
          </w:p>
          <w:p w14:paraId="6424338A" w14:textId="3932512C" w:rsidR="00B80A04" w:rsidRDefault="00B80A04" w:rsidP="00B80A04">
            <w:pPr>
              <w:widowControl w:val="0"/>
              <w:numPr>
                <w:ilvl w:val="0"/>
                <w:numId w:val="5"/>
              </w:numPr>
              <w:shd w:val="clear" w:color="auto" w:fill="FFFFFF"/>
              <w:jc w:val="both"/>
              <w:rPr>
                <w:rFonts w:ascii="Arial" w:hAnsi="Arial" w:cs="Arial"/>
                <w:szCs w:val="24"/>
              </w:rPr>
            </w:pPr>
            <w:r w:rsidRPr="00EE3B4C">
              <w:rPr>
                <w:rFonts w:ascii="Arial" w:hAnsi="Arial" w:cs="Arial"/>
                <w:szCs w:val="24"/>
              </w:rPr>
              <w:t xml:space="preserve">To be fully aware of the Sure Start and </w:t>
            </w:r>
            <w:r w:rsidR="00CE3090">
              <w:rPr>
                <w:rFonts w:ascii="Arial" w:hAnsi="Arial" w:cs="Arial"/>
                <w:szCs w:val="24"/>
              </w:rPr>
              <w:t>Bolster</w:t>
            </w:r>
            <w:r w:rsidRPr="00EE3B4C">
              <w:rPr>
                <w:rFonts w:ascii="Arial" w:hAnsi="Arial" w:cs="Arial"/>
                <w:szCs w:val="24"/>
              </w:rPr>
              <w:t xml:space="preserve"> Child Protection Guidelines and ensure these guidelines are </w:t>
            </w:r>
            <w:proofErr w:type="gramStart"/>
            <w:r w:rsidRPr="00EE3B4C">
              <w:rPr>
                <w:rFonts w:ascii="Arial" w:hAnsi="Arial" w:cs="Arial"/>
                <w:szCs w:val="24"/>
              </w:rPr>
              <w:t>followed at all times</w:t>
            </w:r>
            <w:proofErr w:type="gramEnd"/>
            <w:r w:rsidRPr="00EE3B4C">
              <w:rPr>
                <w:rFonts w:ascii="Arial" w:hAnsi="Arial" w:cs="Arial"/>
                <w:szCs w:val="24"/>
              </w:rPr>
              <w:t xml:space="preserve"> where there are concerns of child abuse or neglect</w:t>
            </w:r>
          </w:p>
          <w:p w14:paraId="5BDA32F0" w14:textId="77777777" w:rsidR="00B80A04" w:rsidRDefault="00B80A04" w:rsidP="00B80A04">
            <w:pPr>
              <w:pStyle w:val="ListParagraph"/>
              <w:rPr>
                <w:rFonts w:ascii="Arial" w:hAnsi="Arial" w:cs="Arial"/>
                <w:szCs w:val="24"/>
              </w:rPr>
            </w:pPr>
          </w:p>
          <w:p w14:paraId="5CE0FA0D" w14:textId="77777777" w:rsidR="00B80A04" w:rsidRDefault="00B80A04" w:rsidP="00B80A04">
            <w:pPr>
              <w:widowControl w:val="0"/>
              <w:numPr>
                <w:ilvl w:val="0"/>
                <w:numId w:val="5"/>
              </w:numPr>
              <w:shd w:val="clear" w:color="auto" w:fill="FFFFFF"/>
              <w:jc w:val="both"/>
              <w:rPr>
                <w:rFonts w:ascii="Arial" w:hAnsi="Arial" w:cs="Arial"/>
                <w:szCs w:val="24"/>
              </w:rPr>
            </w:pPr>
            <w:r w:rsidRPr="00EE3B4C">
              <w:rPr>
                <w:rFonts w:ascii="Arial" w:hAnsi="Arial" w:cs="Arial"/>
                <w:szCs w:val="24"/>
              </w:rPr>
              <w:t xml:space="preserve">To ensure confidentiality is </w:t>
            </w:r>
            <w:proofErr w:type="gramStart"/>
            <w:r w:rsidRPr="00EE3B4C">
              <w:rPr>
                <w:rFonts w:ascii="Arial" w:hAnsi="Arial" w:cs="Arial"/>
                <w:szCs w:val="24"/>
              </w:rPr>
              <w:t>maintained at all times</w:t>
            </w:r>
            <w:proofErr w:type="gramEnd"/>
          </w:p>
          <w:p w14:paraId="3DE5AEE6" w14:textId="77777777" w:rsidR="00B80A04" w:rsidRDefault="00B80A04" w:rsidP="00B80A04">
            <w:pPr>
              <w:pStyle w:val="ListParagraph"/>
              <w:rPr>
                <w:rFonts w:ascii="Arial" w:hAnsi="Arial" w:cs="Arial"/>
                <w:szCs w:val="24"/>
              </w:rPr>
            </w:pPr>
          </w:p>
          <w:p w14:paraId="2F736FCB" w14:textId="77777777" w:rsidR="00B80A04" w:rsidRDefault="00B80A04" w:rsidP="00B80A04">
            <w:pPr>
              <w:widowControl w:val="0"/>
              <w:numPr>
                <w:ilvl w:val="0"/>
                <w:numId w:val="5"/>
              </w:numPr>
              <w:shd w:val="clear" w:color="auto" w:fill="FFFFFF"/>
              <w:jc w:val="both"/>
              <w:rPr>
                <w:rFonts w:ascii="Arial" w:hAnsi="Arial" w:cs="Arial"/>
                <w:szCs w:val="24"/>
              </w:rPr>
            </w:pPr>
            <w:r w:rsidRPr="00EE3B4C">
              <w:rPr>
                <w:rFonts w:ascii="Arial" w:hAnsi="Arial" w:cs="Arial"/>
                <w:szCs w:val="24"/>
              </w:rPr>
              <w:t>To keep and maintain client records, contacts, and work time records and ensure they are provided as required.</w:t>
            </w:r>
          </w:p>
          <w:p w14:paraId="4A8E18DA" w14:textId="77777777" w:rsidR="00B80A04" w:rsidRPr="00945A65" w:rsidRDefault="00B80A04" w:rsidP="00945A65">
            <w:pPr>
              <w:rPr>
                <w:rFonts w:ascii="Arial" w:hAnsi="Arial" w:cs="Arial"/>
                <w:szCs w:val="24"/>
              </w:rPr>
            </w:pPr>
          </w:p>
          <w:p w14:paraId="485C39AA" w14:textId="77777777" w:rsidR="00B80A04" w:rsidRDefault="00B80A04" w:rsidP="00B80A04">
            <w:pPr>
              <w:widowControl w:val="0"/>
              <w:numPr>
                <w:ilvl w:val="0"/>
                <w:numId w:val="5"/>
              </w:numPr>
              <w:shd w:val="clear" w:color="auto" w:fill="FFFFFF"/>
              <w:jc w:val="both"/>
              <w:rPr>
                <w:rFonts w:ascii="Arial" w:hAnsi="Arial" w:cs="Arial"/>
                <w:szCs w:val="24"/>
              </w:rPr>
            </w:pPr>
            <w:r w:rsidRPr="00EE3B4C">
              <w:rPr>
                <w:rFonts w:ascii="Arial" w:hAnsi="Arial" w:cs="Arial"/>
                <w:szCs w:val="24"/>
              </w:rPr>
              <w:t>To attend meetings, seminars and training as appropriate</w:t>
            </w:r>
          </w:p>
          <w:p w14:paraId="151CF9C4" w14:textId="77777777" w:rsidR="00B80A04" w:rsidRDefault="00B80A04" w:rsidP="00B80A04">
            <w:pPr>
              <w:pStyle w:val="ListParagraph"/>
              <w:rPr>
                <w:rFonts w:ascii="Arial" w:hAnsi="Arial" w:cs="Arial"/>
                <w:szCs w:val="24"/>
              </w:rPr>
            </w:pPr>
          </w:p>
          <w:p w14:paraId="13A680DD" w14:textId="466AF98A" w:rsidR="00B80A04" w:rsidRDefault="00B80A04" w:rsidP="00B80A04">
            <w:pPr>
              <w:widowControl w:val="0"/>
              <w:numPr>
                <w:ilvl w:val="0"/>
                <w:numId w:val="5"/>
              </w:numPr>
              <w:shd w:val="clear" w:color="auto" w:fill="FFFFFF"/>
              <w:jc w:val="both"/>
              <w:rPr>
                <w:rFonts w:ascii="Arial" w:hAnsi="Arial" w:cs="Arial"/>
                <w:szCs w:val="24"/>
              </w:rPr>
            </w:pPr>
            <w:r w:rsidRPr="00EE3B4C">
              <w:rPr>
                <w:rFonts w:ascii="Arial" w:hAnsi="Arial" w:cs="Arial"/>
                <w:szCs w:val="24"/>
              </w:rPr>
              <w:t xml:space="preserve">Carry out day to day office base administration </w:t>
            </w:r>
            <w:r w:rsidR="00945A65">
              <w:rPr>
                <w:rFonts w:ascii="Arial" w:hAnsi="Arial" w:cs="Arial"/>
                <w:szCs w:val="24"/>
              </w:rPr>
              <w:t>as</w:t>
            </w:r>
            <w:r w:rsidRPr="00EE3B4C">
              <w:rPr>
                <w:rFonts w:ascii="Arial" w:hAnsi="Arial" w:cs="Arial"/>
                <w:szCs w:val="24"/>
              </w:rPr>
              <w:t xml:space="preserve"> required.</w:t>
            </w:r>
          </w:p>
          <w:p w14:paraId="75AA5BA6" w14:textId="77777777" w:rsidR="00B80A04" w:rsidRPr="00B565A1" w:rsidRDefault="00B80A04" w:rsidP="00B80A04">
            <w:pPr>
              <w:autoSpaceDE w:val="0"/>
              <w:autoSpaceDN w:val="0"/>
              <w:adjustRightInd w:val="0"/>
              <w:rPr>
                <w:rFonts w:ascii="Verdana" w:eastAsia="Times New Roman" w:hAnsi="Verdana" w:cs="Helvetica"/>
              </w:rPr>
            </w:pPr>
          </w:p>
          <w:p w14:paraId="238AE671" w14:textId="77777777" w:rsidR="00B80A04" w:rsidRDefault="00B80A04" w:rsidP="00B80A04">
            <w:pPr>
              <w:pStyle w:val="ListParagraph"/>
              <w:autoSpaceDE w:val="0"/>
              <w:autoSpaceDN w:val="0"/>
              <w:adjustRightInd w:val="0"/>
              <w:rPr>
                <w:rFonts w:ascii="Verdana" w:eastAsia="Times New Roman" w:hAnsi="Verdana" w:cs="Helvetica"/>
              </w:rPr>
            </w:pPr>
          </w:p>
          <w:p w14:paraId="22B74FB3" w14:textId="122029CA" w:rsidR="00B80A04" w:rsidRDefault="00B80A04" w:rsidP="00B80A04">
            <w:pPr>
              <w:autoSpaceDE w:val="0"/>
              <w:autoSpaceDN w:val="0"/>
              <w:adjustRightInd w:val="0"/>
              <w:rPr>
                <w:rFonts w:ascii="Verdana" w:eastAsiaTheme="minorEastAsia" w:hAnsi="Verdana"/>
              </w:rPr>
            </w:pPr>
            <w:r>
              <w:rPr>
                <w:rFonts w:ascii="Verdana" w:eastAsiaTheme="minorEastAsia" w:hAnsi="Verdana"/>
              </w:rPr>
              <w:t xml:space="preserve">General Requirements </w:t>
            </w:r>
          </w:p>
          <w:p w14:paraId="6D7946EA" w14:textId="77777777" w:rsidR="00B80A04" w:rsidRDefault="00B80A04" w:rsidP="00B80A04">
            <w:pPr>
              <w:autoSpaceDE w:val="0"/>
              <w:autoSpaceDN w:val="0"/>
              <w:adjustRightInd w:val="0"/>
              <w:rPr>
                <w:rFonts w:ascii="Verdana" w:eastAsiaTheme="minorEastAsia" w:hAnsi="Verdana"/>
              </w:rPr>
            </w:pPr>
          </w:p>
          <w:p w14:paraId="60A26462" w14:textId="77777777" w:rsidR="00B80A04" w:rsidRPr="00CF682B" w:rsidRDefault="00B80A04" w:rsidP="00B80A04">
            <w:pPr>
              <w:spacing w:line="288" w:lineRule="auto"/>
              <w:rPr>
                <w:rFonts w:ascii="Arial" w:hAnsi="Arial" w:cs="Arial"/>
              </w:rPr>
            </w:pPr>
            <w:r w:rsidRPr="00CF682B">
              <w:rPr>
                <w:rFonts w:ascii="Arial" w:hAnsi="Arial" w:cs="Arial"/>
              </w:rPr>
              <w:t xml:space="preserve">The post holder will be required to: </w:t>
            </w:r>
          </w:p>
          <w:p w14:paraId="50F1FAA9" w14:textId="77777777" w:rsidR="00B80A04" w:rsidRPr="00CF682B" w:rsidRDefault="00B80A04" w:rsidP="00B80A04">
            <w:pPr>
              <w:spacing w:line="288" w:lineRule="auto"/>
              <w:ind w:left="720"/>
              <w:rPr>
                <w:rFonts w:ascii="Arial" w:hAnsi="Arial" w:cs="Arial"/>
              </w:rPr>
            </w:pPr>
            <w:r w:rsidRPr="00CF682B">
              <w:rPr>
                <w:rFonts w:ascii="Arial" w:hAnsi="Arial" w:cs="Arial"/>
              </w:rPr>
              <w:t xml:space="preserve"> </w:t>
            </w:r>
          </w:p>
          <w:p w14:paraId="6E2A1748" w14:textId="77777777" w:rsidR="00B80A04" w:rsidRPr="00CF682B" w:rsidRDefault="00B80A04" w:rsidP="00B80A04">
            <w:pPr>
              <w:numPr>
                <w:ilvl w:val="0"/>
                <w:numId w:val="10"/>
              </w:numPr>
              <w:spacing w:line="288" w:lineRule="auto"/>
              <w:ind w:right="9"/>
              <w:rPr>
                <w:rFonts w:ascii="Arial" w:hAnsi="Arial" w:cs="Arial"/>
              </w:rPr>
            </w:pPr>
            <w:r>
              <w:rPr>
                <w:rFonts w:ascii="Arial" w:hAnsi="Arial" w:cs="Arial"/>
              </w:rPr>
              <w:t>Ensure the Bolsters</w:t>
            </w:r>
            <w:r w:rsidRPr="00CF682B">
              <w:rPr>
                <w:rFonts w:ascii="Arial" w:hAnsi="Arial" w:cs="Arial"/>
              </w:rPr>
              <w:t xml:space="preserve"> policy on equality of opportunity is promoted through his/her own actions and those of any staff for whom he/she has responsibility. </w:t>
            </w:r>
          </w:p>
          <w:p w14:paraId="5FCC28F4" w14:textId="77777777" w:rsidR="00B80A04" w:rsidRPr="00CF682B" w:rsidRDefault="00B80A04" w:rsidP="00B80A04">
            <w:pPr>
              <w:spacing w:line="288" w:lineRule="auto"/>
              <w:ind w:firstLine="60"/>
              <w:rPr>
                <w:rFonts w:ascii="Arial" w:hAnsi="Arial" w:cs="Arial"/>
              </w:rPr>
            </w:pPr>
          </w:p>
          <w:p w14:paraId="364C05F6" w14:textId="77777777" w:rsidR="00B80A04" w:rsidRPr="00CF682B" w:rsidRDefault="00B80A04" w:rsidP="00B80A04">
            <w:pPr>
              <w:numPr>
                <w:ilvl w:val="0"/>
                <w:numId w:val="10"/>
              </w:numPr>
              <w:spacing w:line="288" w:lineRule="auto"/>
              <w:ind w:right="9"/>
              <w:rPr>
                <w:rFonts w:ascii="Arial" w:hAnsi="Arial" w:cs="Arial"/>
              </w:rPr>
            </w:pPr>
            <w:r w:rsidRPr="00CF682B">
              <w:rPr>
                <w:rFonts w:ascii="Arial" w:hAnsi="Arial" w:cs="Arial"/>
              </w:rPr>
              <w:t xml:space="preserve">Co-operate fully with the implementation of the </w:t>
            </w:r>
            <w:r>
              <w:rPr>
                <w:rFonts w:ascii="Arial" w:hAnsi="Arial" w:cs="Arial"/>
              </w:rPr>
              <w:t>Bolster Community</w:t>
            </w:r>
            <w:r w:rsidRPr="00CF682B">
              <w:rPr>
                <w:rFonts w:ascii="Arial" w:hAnsi="Arial" w:cs="Arial"/>
              </w:rPr>
              <w:t xml:space="preserve"> Health and Safety arrangements, reporting any accidents/incidents/equipment defects to his/her manager, and maintaining a clean, uncluttered and safe environment for members of the public and staff. </w:t>
            </w:r>
          </w:p>
          <w:p w14:paraId="1D8D88BC" w14:textId="77777777" w:rsidR="00B80A04" w:rsidRPr="00CF682B" w:rsidRDefault="00B80A04" w:rsidP="00B80A04">
            <w:pPr>
              <w:spacing w:line="288" w:lineRule="auto"/>
              <w:ind w:firstLine="60"/>
              <w:rPr>
                <w:rFonts w:ascii="Arial" w:hAnsi="Arial" w:cs="Arial"/>
              </w:rPr>
            </w:pPr>
          </w:p>
          <w:p w14:paraId="59C34A05" w14:textId="77777777" w:rsidR="00B80A04" w:rsidRPr="00CF682B" w:rsidRDefault="00B80A04" w:rsidP="00B80A04">
            <w:pPr>
              <w:numPr>
                <w:ilvl w:val="0"/>
                <w:numId w:val="10"/>
              </w:numPr>
              <w:spacing w:line="288" w:lineRule="auto"/>
              <w:ind w:right="9"/>
              <w:rPr>
                <w:rFonts w:ascii="Arial" w:hAnsi="Arial" w:cs="Arial"/>
              </w:rPr>
            </w:pPr>
            <w:proofErr w:type="gramStart"/>
            <w:r w:rsidRPr="00CF682B">
              <w:rPr>
                <w:rFonts w:ascii="Arial" w:hAnsi="Arial" w:cs="Arial"/>
              </w:rPr>
              <w:t>Adhere at all times</w:t>
            </w:r>
            <w:proofErr w:type="gramEnd"/>
            <w:r w:rsidRPr="00CF682B">
              <w:rPr>
                <w:rFonts w:ascii="Arial" w:hAnsi="Arial" w:cs="Arial"/>
              </w:rPr>
              <w:t xml:space="preserve"> to all </w:t>
            </w:r>
            <w:r>
              <w:rPr>
                <w:rFonts w:ascii="Arial" w:hAnsi="Arial" w:cs="Arial"/>
              </w:rPr>
              <w:t>Bolster Community</w:t>
            </w:r>
            <w:r w:rsidRPr="00CF682B">
              <w:rPr>
                <w:rFonts w:ascii="Arial" w:hAnsi="Arial" w:cs="Arial"/>
              </w:rPr>
              <w:t xml:space="preserve"> policies/codes of conduct, including for example: </w:t>
            </w:r>
          </w:p>
          <w:p w14:paraId="33FB84B9" w14:textId="77777777" w:rsidR="00B80A04" w:rsidRPr="00CF682B" w:rsidRDefault="00B80A04" w:rsidP="00B80A04">
            <w:pPr>
              <w:numPr>
                <w:ilvl w:val="1"/>
                <w:numId w:val="9"/>
              </w:numPr>
              <w:spacing w:line="288" w:lineRule="auto"/>
              <w:ind w:right="9" w:hanging="360"/>
              <w:rPr>
                <w:rFonts w:ascii="Arial" w:hAnsi="Arial" w:cs="Arial"/>
              </w:rPr>
            </w:pPr>
            <w:r w:rsidRPr="00CF682B">
              <w:rPr>
                <w:rFonts w:ascii="Arial" w:hAnsi="Arial" w:cs="Arial"/>
              </w:rPr>
              <w:t xml:space="preserve">Smoke Free policy </w:t>
            </w:r>
          </w:p>
          <w:p w14:paraId="531F7E0E" w14:textId="77777777" w:rsidR="00B80A04" w:rsidRPr="00CF682B" w:rsidRDefault="00B80A04" w:rsidP="00B80A04">
            <w:pPr>
              <w:numPr>
                <w:ilvl w:val="1"/>
                <w:numId w:val="9"/>
              </w:numPr>
              <w:spacing w:line="288" w:lineRule="auto"/>
              <w:ind w:right="9" w:hanging="360"/>
              <w:rPr>
                <w:rFonts w:ascii="Arial" w:hAnsi="Arial" w:cs="Arial"/>
              </w:rPr>
            </w:pPr>
            <w:r w:rsidRPr="00CF682B">
              <w:rPr>
                <w:rFonts w:ascii="Arial" w:hAnsi="Arial" w:cs="Arial"/>
              </w:rPr>
              <w:t xml:space="preserve">IT Security Policy and Code of Conduct </w:t>
            </w:r>
          </w:p>
          <w:p w14:paraId="7A33B88C" w14:textId="77777777" w:rsidR="00B80A04" w:rsidRPr="00CF682B" w:rsidRDefault="00B80A04" w:rsidP="00B80A04">
            <w:pPr>
              <w:numPr>
                <w:ilvl w:val="1"/>
                <w:numId w:val="9"/>
              </w:numPr>
              <w:spacing w:line="288" w:lineRule="auto"/>
              <w:ind w:right="9" w:hanging="360"/>
              <w:rPr>
                <w:rFonts w:ascii="Arial" w:hAnsi="Arial" w:cs="Arial"/>
              </w:rPr>
            </w:pPr>
            <w:r w:rsidRPr="00CF682B">
              <w:rPr>
                <w:rFonts w:ascii="Arial" w:hAnsi="Arial" w:cs="Arial"/>
              </w:rPr>
              <w:t xml:space="preserve">standards of attendance, appearance and behaviour  </w:t>
            </w:r>
          </w:p>
          <w:p w14:paraId="2D3BCE6B" w14:textId="77777777" w:rsidR="00B80A04" w:rsidRPr="00CF682B" w:rsidRDefault="00B80A04" w:rsidP="00B80A04">
            <w:pPr>
              <w:spacing w:line="288" w:lineRule="auto"/>
              <w:rPr>
                <w:rFonts w:ascii="Arial" w:hAnsi="Arial" w:cs="Arial"/>
              </w:rPr>
            </w:pPr>
            <w:r w:rsidRPr="00CF682B">
              <w:rPr>
                <w:rFonts w:ascii="Arial" w:hAnsi="Arial" w:cs="Arial"/>
              </w:rPr>
              <w:t xml:space="preserve"> </w:t>
            </w:r>
          </w:p>
          <w:p w14:paraId="6A6AA693" w14:textId="77777777" w:rsidR="00B80A04" w:rsidRPr="00CF682B" w:rsidRDefault="00B80A04" w:rsidP="00B80A04">
            <w:pPr>
              <w:numPr>
                <w:ilvl w:val="0"/>
                <w:numId w:val="10"/>
              </w:numPr>
              <w:spacing w:line="288" w:lineRule="auto"/>
              <w:ind w:right="9"/>
              <w:rPr>
                <w:rFonts w:ascii="Arial" w:hAnsi="Arial" w:cs="Arial"/>
              </w:rPr>
            </w:pPr>
            <w:r w:rsidRPr="00CF682B">
              <w:rPr>
                <w:rFonts w:ascii="Arial" w:hAnsi="Arial" w:cs="Arial"/>
              </w:rPr>
              <w:t xml:space="preserve">Contribute to ensuring the highest standards of environmental cleanliness within </w:t>
            </w:r>
            <w:r>
              <w:rPr>
                <w:rFonts w:ascii="Arial" w:hAnsi="Arial" w:cs="Arial"/>
              </w:rPr>
              <w:t xml:space="preserve">your designated area of work. </w:t>
            </w:r>
          </w:p>
          <w:p w14:paraId="18854F17" w14:textId="77777777" w:rsidR="00B80A04" w:rsidRPr="00CF682B" w:rsidRDefault="00B80A04" w:rsidP="00B80A04">
            <w:pPr>
              <w:spacing w:line="288" w:lineRule="auto"/>
              <w:rPr>
                <w:rFonts w:ascii="Arial" w:hAnsi="Arial" w:cs="Arial"/>
              </w:rPr>
            </w:pPr>
            <w:r w:rsidRPr="00CF682B">
              <w:rPr>
                <w:rFonts w:ascii="Arial" w:hAnsi="Arial" w:cs="Arial"/>
              </w:rPr>
              <w:t xml:space="preserve"> </w:t>
            </w:r>
          </w:p>
          <w:p w14:paraId="4D37D83B" w14:textId="77777777" w:rsidR="00B80A04" w:rsidRPr="00CF682B" w:rsidRDefault="00B80A04" w:rsidP="00B80A04">
            <w:pPr>
              <w:numPr>
                <w:ilvl w:val="0"/>
                <w:numId w:val="10"/>
              </w:numPr>
              <w:spacing w:line="288" w:lineRule="auto"/>
              <w:ind w:right="9"/>
              <w:rPr>
                <w:rFonts w:ascii="Arial" w:hAnsi="Arial" w:cs="Arial"/>
              </w:rPr>
            </w:pPr>
            <w:r w:rsidRPr="00CF682B">
              <w:rPr>
                <w:rFonts w:ascii="Arial" w:hAnsi="Arial" w:cs="Arial"/>
              </w:rPr>
              <w:t xml:space="preserve">Co-operate fully </w:t>
            </w:r>
            <w:proofErr w:type="gramStart"/>
            <w:r w:rsidRPr="00CF682B">
              <w:rPr>
                <w:rFonts w:ascii="Arial" w:hAnsi="Arial" w:cs="Arial"/>
              </w:rPr>
              <w:t>with regard to</w:t>
            </w:r>
            <w:proofErr w:type="gramEnd"/>
            <w:r w:rsidRPr="00CF682B">
              <w:rPr>
                <w:rFonts w:ascii="Arial" w:hAnsi="Arial" w:cs="Arial"/>
              </w:rPr>
              <w:t xml:space="preserve"> </w:t>
            </w:r>
            <w:r>
              <w:rPr>
                <w:rFonts w:ascii="Arial" w:hAnsi="Arial" w:cs="Arial"/>
              </w:rPr>
              <w:t>Bolster Community’s</w:t>
            </w:r>
            <w:r w:rsidRPr="00CF682B">
              <w:rPr>
                <w:rFonts w:ascii="Arial" w:hAnsi="Arial" w:cs="Arial"/>
              </w:rPr>
              <w:t xml:space="preserve"> policies and procedures relating to infec</w:t>
            </w:r>
            <w:r>
              <w:rPr>
                <w:rFonts w:ascii="Arial" w:hAnsi="Arial" w:cs="Arial"/>
              </w:rPr>
              <w:t xml:space="preserve">tion prevention and control. </w:t>
            </w:r>
          </w:p>
          <w:p w14:paraId="726F3615" w14:textId="77777777" w:rsidR="00B80A04" w:rsidRPr="00CF682B" w:rsidRDefault="00B80A04" w:rsidP="00B80A04">
            <w:pPr>
              <w:spacing w:line="288" w:lineRule="auto"/>
              <w:rPr>
                <w:rFonts w:ascii="Arial" w:hAnsi="Arial" w:cs="Arial"/>
              </w:rPr>
            </w:pPr>
            <w:r w:rsidRPr="00CF682B">
              <w:rPr>
                <w:rFonts w:ascii="Arial" w:hAnsi="Arial" w:cs="Arial"/>
              </w:rPr>
              <w:t xml:space="preserve"> </w:t>
            </w:r>
          </w:p>
          <w:p w14:paraId="2F7ABDFD" w14:textId="7E95CFF3" w:rsidR="00B80A04" w:rsidRPr="00592CFE" w:rsidRDefault="00B80A04" w:rsidP="00B80A04">
            <w:pPr>
              <w:numPr>
                <w:ilvl w:val="0"/>
                <w:numId w:val="10"/>
              </w:numPr>
              <w:spacing w:line="288" w:lineRule="auto"/>
              <w:ind w:right="9"/>
              <w:rPr>
                <w:rFonts w:ascii="Arial" w:hAnsi="Arial" w:cs="Arial"/>
              </w:rPr>
            </w:pPr>
            <w:r w:rsidRPr="00592CFE">
              <w:rPr>
                <w:rFonts w:ascii="Arial" w:hAnsi="Arial" w:cs="Arial"/>
              </w:rPr>
              <w:t xml:space="preserve">All employees of </w:t>
            </w:r>
            <w:r>
              <w:rPr>
                <w:rFonts w:ascii="Arial" w:hAnsi="Arial" w:cs="Arial"/>
              </w:rPr>
              <w:t>Bolster Community</w:t>
            </w:r>
            <w:r w:rsidRPr="00592CFE">
              <w:rPr>
                <w:rFonts w:ascii="Arial" w:hAnsi="Arial" w:cs="Arial"/>
              </w:rPr>
              <w:t xml:space="preserve"> are legally responsible for all records held, created or used as part of their business </w:t>
            </w:r>
            <w:r>
              <w:rPr>
                <w:rFonts w:ascii="Arial" w:hAnsi="Arial" w:cs="Arial"/>
              </w:rPr>
              <w:t xml:space="preserve">with </w:t>
            </w:r>
            <w:r w:rsidR="00E94618">
              <w:rPr>
                <w:rFonts w:ascii="Arial" w:hAnsi="Arial" w:cs="Arial"/>
              </w:rPr>
              <w:t>Mourne</w:t>
            </w:r>
            <w:r>
              <w:rPr>
                <w:rFonts w:ascii="Arial" w:hAnsi="Arial" w:cs="Arial"/>
              </w:rPr>
              <w:t xml:space="preserve"> Sure Start</w:t>
            </w:r>
            <w:r w:rsidRPr="00592CFE">
              <w:rPr>
                <w:rFonts w:ascii="Arial" w:hAnsi="Arial" w:cs="Arial"/>
              </w:rPr>
              <w:t xml:space="preserve"> including clients, corporate and administrative records whether paper-based or electronic </w:t>
            </w:r>
            <w:proofErr w:type="gramStart"/>
            <w:r w:rsidRPr="00592CFE">
              <w:rPr>
                <w:rFonts w:ascii="Arial" w:hAnsi="Arial" w:cs="Arial"/>
              </w:rPr>
              <w:t>and also</w:t>
            </w:r>
            <w:proofErr w:type="gramEnd"/>
            <w:r w:rsidRPr="00592CFE">
              <w:rPr>
                <w:rFonts w:ascii="Arial" w:hAnsi="Arial" w:cs="Arial"/>
              </w:rPr>
              <w:t xml:space="preserve"> including emails.  All such records are public records and are accessible to the </w:t>
            </w:r>
            <w:proofErr w:type="gramStart"/>
            <w:r w:rsidRPr="00592CFE">
              <w:rPr>
                <w:rFonts w:ascii="Arial" w:hAnsi="Arial" w:cs="Arial"/>
              </w:rPr>
              <w:t>general public</w:t>
            </w:r>
            <w:proofErr w:type="gramEnd"/>
            <w:r w:rsidRPr="00592CFE">
              <w:rPr>
                <w:rFonts w:ascii="Arial" w:hAnsi="Arial" w:cs="Arial"/>
              </w:rPr>
              <w:t>, with limited exceptions, un</w:t>
            </w:r>
            <w:r>
              <w:rPr>
                <w:rFonts w:ascii="Arial" w:hAnsi="Arial" w:cs="Arial"/>
              </w:rPr>
              <w:t>der the Freedom of Information A</w:t>
            </w:r>
            <w:r w:rsidRPr="00592CFE">
              <w:rPr>
                <w:rFonts w:ascii="Arial" w:hAnsi="Arial" w:cs="Arial"/>
              </w:rPr>
              <w:t>ct 2000 the Environmental Information Regulations 2004</w:t>
            </w:r>
            <w:r>
              <w:rPr>
                <w:rFonts w:ascii="Arial" w:hAnsi="Arial" w:cs="Arial"/>
              </w:rPr>
              <w:t>,</w:t>
            </w:r>
            <w:r w:rsidRPr="00592CFE">
              <w:rPr>
                <w:rFonts w:ascii="Arial" w:hAnsi="Arial" w:cs="Arial"/>
              </w:rPr>
              <w:t xml:space="preserve"> </w:t>
            </w:r>
            <w:r>
              <w:rPr>
                <w:rFonts w:ascii="Arial" w:hAnsi="Arial" w:cs="Arial"/>
              </w:rPr>
              <w:t xml:space="preserve">the General Data Protection Regulations </w:t>
            </w:r>
            <w:r>
              <w:rPr>
                <w:rFonts w:ascii="Arial" w:hAnsi="Arial" w:cs="Arial"/>
              </w:rPr>
              <w:lastRenderedPageBreak/>
              <w:t>(GDPR) and the Data Protection Act 2018</w:t>
            </w:r>
            <w:r w:rsidRPr="00592CFE">
              <w:rPr>
                <w:rFonts w:ascii="Arial" w:hAnsi="Arial" w:cs="Arial"/>
              </w:rPr>
              <w:t xml:space="preserve">. </w:t>
            </w:r>
            <w:r>
              <w:rPr>
                <w:rFonts w:ascii="Arial" w:hAnsi="Arial" w:cs="Arial"/>
              </w:rPr>
              <w:t xml:space="preserve"> </w:t>
            </w:r>
            <w:r w:rsidRPr="00592CFE">
              <w:rPr>
                <w:rFonts w:ascii="Arial" w:hAnsi="Arial" w:cs="Arial"/>
              </w:rPr>
              <w:t xml:space="preserve">Employees are required to be conversant with the </w:t>
            </w:r>
            <w:r>
              <w:rPr>
                <w:rFonts w:ascii="Arial" w:hAnsi="Arial" w:cs="Arial"/>
              </w:rPr>
              <w:t>Bolster Community</w:t>
            </w:r>
            <w:r w:rsidRPr="00592CFE">
              <w:rPr>
                <w:rFonts w:ascii="Arial" w:hAnsi="Arial" w:cs="Arial"/>
              </w:rPr>
              <w:t xml:space="preserve"> policy and procedures on records management and to seek advice if in doubt. </w:t>
            </w:r>
          </w:p>
          <w:p w14:paraId="12D75E37" w14:textId="77777777" w:rsidR="00B80A04" w:rsidRDefault="00B80A04" w:rsidP="00B80A04">
            <w:pPr>
              <w:spacing w:line="288" w:lineRule="auto"/>
              <w:ind w:firstLine="60"/>
              <w:rPr>
                <w:rFonts w:ascii="Arial" w:hAnsi="Arial" w:cs="Arial"/>
              </w:rPr>
            </w:pPr>
          </w:p>
          <w:p w14:paraId="6B462C82" w14:textId="77777777" w:rsidR="00B80A04" w:rsidRPr="00CF682B" w:rsidRDefault="00B80A04" w:rsidP="00B80A04">
            <w:pPr>
              <w:numPr>
                <w:ilvl w:val="0"/>
                <w:numId w:val="10"/>
              </w:numPr>
              <w:spacing w:line="288" w:lineRule="auto"/>
              <w:ind w:right="9"/>
              <w:rPr>
                <w:rFonts w:ascii="Arial" w:hAnsi="Arial" w:cs="Arial"/>
              </w:rPr>
            </w:pPr>
            <w:r w:rsidRPr="00CF682B">
              <w:rPr>
                <w:rFonts w:ascii="Arial" w:hAnsi="Arial" w:cs="Arial"/>
              </w:rPr>
              <w:t xml:space="preserve">Take responsibility for his/her own ongoing learning and development, </w:t>
            </w:r>
            <w:proofErr w:type="gramStart"/>
            <w:r w:rsidRPr="00CF682B">
              <w:rPr>
                <w:rFonts w:ascii="Arial" w:hAnsi="Arial" w:cs="Arial"/>
              </w:rPr>
              <w:t>in order to</w:t>
            </w:r>
            <w:proofErr w:type="gramEnd"/>
            <w:r w:rsidRPr="00CF682B">
              <w:rPr>
                <w:rFonts w:ascii="Arial" w:hAnsi="Arial" w:cs="Arial"/>
              </w:rPr>
              <w:t xml:space="preserve"> maximise his/her potential and continue to meet the demands of the post. </w:t>
            </w:r>
          </w:p>
          <w:p w14:paraId="7E2670D5" w14:textId="77777777" w:rsidR="00B80A04" w:rsidRPr="00CF682B" w:rsidRDefault="00B80A04" w:rsidP="00B80A04">
            <w:pPr>
              <w:spacing w:line="288" w:lineRule="auto"/>
              <w:ind w:firstLine="60"/>
              <w:rPr>
                <w:rFonts w:ascii="Arial" w:hAnsi="Arial" w:cs="Arial"/>
              </w:rPr>
            </w:pPr>
          </w:p>
          <w:p w14:paraId="23C39417" w14:textId="77777777" w:rsidR="00B80A04" w:rsidRPr="00CF682B" w:rsidRDefault="00B80A04" w:rsidP="00B80A04">
            <w:pPr>
              <w:numPr>
                <w:ilvl w:val="0"/>
                <w:numId w:val="10"/>
              </w:numPr>
              <w:spacing w:line="288" w:lineRule="auto"/>
              <w:ind w:right="9"/>
              <w:rPr>
                <w:rFonts w:ascii="Arial" w:hAnsi="Arial" w:cs="Arial"/>
              </w:rPr>
            </w:pPr>
            <w:r>
              <w:rPr>
                <w:rFonts w:ascii="Arial" w:hAnsi="Arial" w:cs="Arial"/>
              </w:rPr>
              <w:t>Represent Bolster Community’s</w:t>
            </w:r>
            <w:r w:rsidRPr="00CF682B">
              <w:rPr>
                <w:rFonts w:ascii="Arial" w:hAnsi="Arial" w:cs="Arial"/>
              </w:rPr>
              <w:t xml:space="preserve"> commitment to providing the highest possible standard of service clients and members of the public, by treating all those with whom he/she comes into contact in the course of work, in a pleasant, courteous and respectful manner.  </w:t>
            </w:r>
          </w:p>
          <w:p w14:paraId="211501CF" w14:textId="77777777" w:rsidR="00B80A04" w:rsidRDefault="00B80A04" w:rsidP="00B80A04">
            <w:pPr>
              <w:spacing w:line="288" w:lineRule="auto"/>
              <w:ind w:firstLine="60"/>
              <w:rPr>
                <w:rFonts w:ascii="Arial" w:hAnsi="Arial" w:cs="Arial"/>
              </w:rPr>
            </w:pPr>
          </w:p>
          <w:p w14:paraId="36D1C320" w14:textId="2DED146B" w:rsidR="00B80A04" w:rsidRPr="00B565A1" w:rsidRDefault="00B80A04" w:rsidP="00B80A04">
            <w:pPr>
              <w:spacing w:line="288" w:lineRule="auto"/>
              <w:ind w:left="720"/>
              <w:rPr>
                <w:rFonts w:ascii="Arial" w:hAnsi="Arial" w:cs="Arial"/>
              </w:rPr>
            </w:pPr>
          </w:p>
          <w:p w14:paraId="41D75204" w14:textId="246F204E" w:rsidR="00B80A04" w:rsidRPr="009F0CA8" w:rsidRDefault="00B80A04" w:rsidP="00B80A04">
            <w:pPr>
              <w:pStyle w:val="ListParagraph"/>
              <w:autoSpaceDE w:val="0"/>
              <w:autoSpaceDN w:val="0"/>
              <w:adjustRightInd w:val="0"/>
              <w:rPr>
                <w:rFonts w:ascii="Verdana" w:eastAsia="Times New Roman" w:hAnsi="Verdana" w:cs="Helvetica"/>
              </w:rPr>
            </w:pPr>
          </w:p>
        </w:tc>
      </w:tr>
      <w:tr w:rsidR="005859A6" w:rsidRPr="009F0CA8" w14:paraId="394C4D27" w14:textId="77777777" w:rsidTr="43C06390">
        <w:tc>
          <w:tcPr>
            <w:tcW w:w="9016" w:type="dxa"/>
            <w:gridSpan w:val="3"/>
            <w:shd w:val="clear" w:color="auto" w:fill="E5DFEC" w:themeFill="accent4" w:themeFillTint="33"/>
          </w:tcPr>
          <w:p w14:paraId="7A44B7CE" w14:textId="3C0629CE" w:rsidR="005859A6" w:rsidRPr="009F0CA8" w:rsidRDefault="005859A6" w:rsidP="00073F36">
            <w:pPr>
              <w:pStyle w:val="Subtitle"/>
              <w:rPr>
                <w:rFonts w:ascii="Verdana" w:hAnsi="Verdana"/>
              </w:rPr>
            </w:pPr>
            <w:bookmarkStart w:id="1" w:name="_Hlk98326008"/>
            <w:r w:rsidRPr="009F0CA8">
              <w:rPr>
                <w:rFonts w:ascii="Verdana" w:hAnsi="Verdana"/>
              </w:rPr>
              <w:lastRenderedPageBreak/>
              <w:t xml:space="preserve">This Job description is neither exhaustive nor exclusive and </w:t>
            </w:r>
            <w:r w:rsidR="00026E71">
              <w:rPr>
                <w:rFonts w:ascii="Verdana" w:hAnsi="Verdana"/>
              </w:rPr>
              <w:t>is not intended to be rigid and inflexible</w:t>
            </w:r>
            <w:r w:rsidR="00E6321D">
              <w:rPr>
                <w:rFonts w:ascii="Verdana" w:hAnsi="Verdana"/>
              </w:rPr>
              <w:t xml:space="preserve"> </w:t>
            </w:r>
            <w:r w:rsidR="00E6321D" w:rsidRPr="00CF682B">
              <w:rPr>
                <w:rFonts w:ascii="Arial" w:hAnsi="Arial" w:cs="Arial"/>
              </w:rPr>
              <w:t xml:space="preserve">but should be regarded as providing guidelines within which the individual </w:t>
            </w:r>
            <w:r w:rsidR="00BF72FD" w:rsidRPr="00CF682B">
              <w:rPr>
                <w:rFonts w:ascii="Arial" w:hAnsi="Arial" w:cs="Arial"/>
              </w:rPr>
              <w:t>works.</w:t>
            </w:r>
            <w:r w:rsidR="00BF72FD">
              <w:rPr>
                <w:rFonts w:ascii="Verdana" w:hAnsi="Verdana"/>
              </w:rPr>
              <w:t xml:space="preserve"> It</w:t>
            </w:r>
            <w:r w:rsidR="00026E71">
              <w:rPr>
                <w:rFonts w:ascii="Verdana" w:hAnsi="Verdana"/>
              </w:rPr>
              <w:t xml:space="preserve"> will</w:t>
            </w:r>
            <w:r w:rsidRPr="009F0CA8">
              <w:rPr>
                <w:rFonts w:ascii="Verdana" w:hAnsi="Verdana"/>
              </w:rPr>
              <w:t xml:space="preserve"> be</w:t>
            </w:r>
            <w:r w:rsidR="00026E71">
              <w:rPr>
                <w:rFonts w:ascii="Verdana" w:hAnsi="Verdana"/>
              </w:rPr>
              <w:t xml:space="preserve"> subject to review </w:t>
            </w:r>
            <w:r w:rsidRPr="009F0CA8">
              <w:rPr>
                <w:rFonts w:ascii="Verdana" w:hAnsi="Verdana"/>
              </w:rPr>
              <w:t>depending upon operational requirements and staffing levels</w:t>
            </w:r>
            <w:bookmarkEnd w:id="1"/>
          </w:p>
        </w:tc>
      </w:tr>
    </w:tbl>
    <w:p w14:paraId="5BFD4FC3" w14:textId="77777777" w:rsidR="00992C7B" w:rsidRDefault="00992C7B" w:rsidP="00992C7B"/>
    <w:sectPr w:rsidR="00992C7B" w:rsidSect="00423AB5">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C9C"/>
    <w:multiLevelType w:val="hybridMultilevel"/>
    <w:tmpl w:val="9FB69FFE"/>
    <w:lvl w:ilvl="0" w:tplc="6B2CF0E2">
      <w:start w:val="1"/>
      <w:numFmt w:val="decimal"/>
      <w:lvlText w:val="%1."/>
      <w:lvlJc w:val="left"/>
      <w:pPr>
        <w:ind w:left="720" w:hanging="360"/>
      </w:pPr>
    </w:lvl>
    <w:lvl w:ilvl="1" w:tplc="BD48E8AE">
      <w:start w:val="1"/>
      <w:numFmt w:val="lowerLetter"/>
      <w:lvlText w:val="%2."/>
      <w:lvlJc w:val="left"/>
      <w:pPr>
        <w:ind w:left="1440" w:hanging="360"/>
      </w:pPr>
    </w:lvl>
    <w:lvl w:ilvl="2" w:tplc="DB084A70">
      <w:start w:val="1"/>
      <w:numFmt w:val="lowerRoman"/>
      <w:lvlText w:val="%3."/>
      <w:lvlJc w:val="right"/>
      <w:pPr>
        <w:ind w:left="2160" w:hanging="180"/>
      </w:pPr>
    </w:lvl>
    <w:lvl w:ilvl="3" w:tplc="1204A880">
      <w:start w:val="1"/>
      <w:numFmt w:val="decimal"/>
      <w:lvlText w:val="%4."/>
      <w:lvlJc w:val="left"/>
      <w:pPr>
        <w:ind w:left="2880" w:hanging="360"/>
      </w:pPr>
    </w:lvl>
    <w:lvl w:ilvl="4" w:tplc="D36C91FA">
      <w:start w:val="1"/>
      <w:numFmt w:val="lowerLetter"/>
      <w:lvlText w:val="%5."/>
      <w:lvlJc w:val="left"/>
      <w:pPr>
        <w:ind w:left="3600" w:hanging="360"/>
      </w:pPr>
    </w:lvl>
    <w:lvl w:ilvl="5" w:tplc="CF743BDC">
      <w:start w:val="1"/>
      <w:numFmt w:val="lowerRoman"/>
      <w:lvlText w:val="%6."/>
      <w:lvlJc w:val="right"/>
      <w:pPr>
        <w:ind w:left="4320" w:hanging="180"/>
      </w:pPr>
    </w:lvl>
    <w:lvl w:ilvl="6" w:tplc="D32CD898">
      <w:start w:val="1"/>
      <w:numFmt w:val="decimal"/>
      <w:lvlText w:val="%7."/>
      <w:lvlJc w:val="left"/>
      <w:pPr>
        <w:ind w:left="5040" w:hanging="360"/>
      </w:pPr>
    </w:lvl>
    <w:lvl w:ilvl="7" w:tplc="FBA0CF8C">
      <w:start w:val="1"/>
      <w:numFmt w:val="lowerLetter"/>
      <w:lvlText w:val="%8."/>
      <w:lvlJc w:val="left"/>
      <w:pPr>
        <w:ind w:left="5760" w:hanging="360"/>
      </w:pPr>
    </w:lvl>
    <w:lvl w:ilvl="8" w:tplc="D71A7AB0">
      <w:start w:val="1"/>
      <w:numFmt w:val="lowerRoman"/>
      <w:lvlText w:val="%9."/>
      <w:lvlJc w:val="right"/>
      <w:pPr>
        <w:ind w:left="6480" w:hanging="180"/>
      </w:pPr>
    </w:lvl>
  </w:abstractNum>
  <w:abstractNum w:abstractNumId="1" w15:restartNumberingAfterBreak="0">
    <w:nsid w:val="065215BD"/>
    <w:multiLevelType w:val="hybridMultilevel"/>
    <w:tmpl w:val="3DDEFF60"/>
    <w:lvl w:ilvl="0" w:tplc="91C0F282">
      <w:start w:val="1"/>
      <w:numFmt w:val="decimal"/>
      <w:lvlText w:val="%1."/>
      <w:lvlJc w:val="left"/>
      <w:pPr>
        <w:ind w:left="720" w:hanging="360"/>
      </w:pPr>
    </w:lvl>
    <w:lvl w:ilvl="1" w:tplc="183E681C">
      <w:start w:val="1"/>
      <w:numFmt w:val="decimal"/>
      <w:lvlText w:val="%2."/>
      <w:lvlJc w:val="left"/>
      <w:pPr>
        <w:ind w:left="1440" w:hanging="360"/>
      </w:pPr>
    </w:lvl>
    <w:lvl w:ilvl="2" w:tplc="685C0130">
      <w:start w:val="1"/>
      <w:numFmt w:val="lowerRoman"/>
      <w:lvlText w:val="%3."/>
      <w:lvlJc w:val="right"/>
      <w:pPr>
        <w:ind w:left="2160" w:hanging="180"/>
      </w:pPr>
    </w:lvl>
    <w:lvl w:ilvl="3" w:tplc="C616F6D8">
      <w:start w:val="1"/>
      <w:numFmt w:val="decimal"/>
      <w:lvlText w:val="%4."/>
      <w:lvlJc w:val="left"/>
      <w:pPr>
        <w:ind w:left="2880" w:hanging="360"/>
      </w:pPr>
    </w:lvl>
    <w:lvl w:ilvl="4" w:tplc="4F5ABA6E">
      <w:start w:val="1"/>
      <w:numFmt w:val="lowerLetter"/>
      <w:lvlText w:val="%5."/>
      <w:lvlJc w:val="left"/>
      <w:pPr>
        <w:ind w:left="3600" w:hanging="360"/>
      </w:pPr>
    </w:lvl>
    <w:lvl w:ilvl="5" w:tplc="809433FA">
      <w:start w:val="1"/>
      <w:numFmt w:val="lowerRoman"/>
      <w:lvlText w:val="%6."/>
      <w:lvlJc w:val="right"/>
      <w:pPr>
        <w:ind w:left="4320" w:hanging="180"/>
      </w:pPr>
    </w:lvl>
    <w:lvl w:ilvl="6" w:tplc="50C4E71E">
      <w:start w:val="1"/>
      <w:numFmt w:val="decimal"/>
      <w:lvlText w:val="%7."/>
      <w:lvlJc w:val="left"/>
      <w:pPr>
        <w:ind w:left="5040" w:hanging="360"/>
      </w:pPr>
    </w:lvl>
    <w:lvl w:ilvl="7" w:tplc="1D3E572C">
      <w:start w:val="1"/>
      <w:numFmt w:val="lowerLetter"/>
      <w:lvlText w:val="%8."/>
      <w:lvlJc w:val="left"/>
      <w:pPr>
        <w:ind w:left="5760" w:hanging="360"/>
      </w:pPr>
    </w:lvl>
    <w:lvl w:ilvl="8" w:tplc="BAA25F6A">
      <w:start w:val="1"/>
      <w:numFmt w:val="lowerRoman"/>
      <w:lvlText w:val="%9."/>
      <w:lvlJc w:val="right"/>
      <w:pPr>
        <w:ind w:left="6480" w:hanging="180"/>
      </w:pPr>
    </w:lvl>
  </w:abstractNum>
  <w:abstractNum w:abstractNumId="2"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41769"/>
    <w:multiLevelType w:val="hybridMultilevel"/>
    <w:tmpl w:val="817C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A166D"/>
    <w:multiLevelType w:val="hybridMultilevel"/>
    <w:tmpl w:val="6C8A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D01A0"/>
    <w:multiLevelType w:val="hybridMultilevel"/>
    <w:tmpl w:val="E696B534"/>
    <w:lvl w:ilvl="0" w:tplc="09B8463C">
      <w:start w:val="1"/>
      <w:numFmt w:val="decimal"/>
      <w:lvlText w:val="%1."/>
      <w:lvlJc w:val="left"/>
      <w:pPr>
        <w:ind w:left="11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D5804E4">
      <w:start w:val="1"/>
      <w:numFmt w:val="bullet"/>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4D087D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15AEE6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2846C7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BFC70D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61CBFF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A3A600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BECB6B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43E324A1"/>
    <w:multiLevelType w:val="hybridMultilevel"/>
    <w:tmpl w:val="33D6FE4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8" w15:restartNumberingAfterBreak="0">
    <w:nsid w:val="624C4229"/>
    <w:multiLevelType w:val="hybridMultilevel"/>
    <w:tmpl w:val="C164D3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3BA6CFF"/>
    <w:multiLevelType w:val="hybridMultilevel"/>
    <w:tmpl w:val="941A4E6C"/>
    <w:lvl w:ilvl="0" w:tplc="F9B8CE78">
      <w:start w:val="1"/>
      <w:numFmt w:val="decimal"/>
      <w:lvlText w:val="%1."/>
      <w:lvlJc w:val="left"/>
      <w:pPr>
        <w:ind w:left="720" w:hanging="360"/>
      </w:pPr>
    </w:lvl>
    <w:lvl w:ilvl="1" w:tplc="4DD2D548">
      <w:start w:val="1"/>
      <w:numFmt w:val="lowerLetter"/>
      <w:lvlText w:val="%2."/>
      <w:lvlJc w:val="left"/>
      <w:pPr>
        <w:ind w:left="1440" w:hanging="360"/>
      </w:pPr>
    </w:lvl>
    <w:lvl w:ilvl="2" w:tplc="C4B636C8">
      <w:start w:val="1"/>
      <w:numFmt w:val="lowerRoman"/>
      <w:lvlText w:val="%3."/>
      <w:lvlJc w:val="right"/>
      <w:pPr>
        <w:ind w:left="2160" w:hanging="180"/>
      </w:pPr>
    </w:lvl>
    <w:lvl w:ilvl="3" w:tplc="FFCCE1D4">
      <w:start w:val="1"/>
      <w:numFmt w:val="decimal"/>
      <w:lvlText w:val="%4."/>
      <w:lvlJc w:val="left"/>
      <w:pPr>
        <w:ind w:left="2880" w:hanging="360"/>
      </w:pPr>
    </w:lvl>
    <w:lvl w:ilvl="4" w:tplc="3FAC37EE">
      <w:start w:val="1"/>
      <w:numFmt w:val="lowerLetter"/>
      <w:lvlText w:val="%5."/>
      <w:lvlJc w:val="left"/>
      <w:pPr>
        <w:ind w:left="3600" w:hanging="360"/>
      </w:pPr>
    </w:lvl>
    <w:lvl w:ilvl="5" w:tplc="F8CAFEE6">
      <w:start w:val="1"/>
      <w:numFmt w:val="lowerRoman"/>
      <w:lvlText w:val="%6."/>
      <w:lvlJc w:val="right"/>
      <w:pPr>
        <w:ind w:left="4320" w:hanging="180"/>
      </w:pPr>
    </w:lvl>
    <w:lvl w:ilvl="6" w:tplc="83561D62">
      <w:start w:val="1"/>
      <w:numFmt w:val="decimal"/>
      <w:lvlText w:val="%7."/>
      <w:lvlJc w:val="left"/>
      <w:pPr>
        <w:ind w:left="5040" w:hanging="360"/>
      </w:pPr>
    </w:lvl>
    <w:lvl w:ilvl="7" w:tplc="9F0E89BE">
      <w:start w:val="1"/>
      <w:numFmt w:val="lowerLetter"/>
      <w:lvlText w:val="%8."/>
      <w:lvlJc w:val="left"/>
      <w:pPr>
        <w:ind w:left="5760" w:hanging="360"/>
      </w:pPr>
    </w:lvl>
    <w:lvl w:ilvl="8" w:tplc="C988FF18">
      <w:start w:val="1"/>
      <w:numFmt w:val="lowerRoman"/>
      <w:lvlText w:val="%9."/>
      <w:lvlJc w:val="right"/>
      <w:pPr>
        <w:ind w:left="6480" w:hanging="180"/>
      </w:pPr>
    </w:lvl>
  </w:abstractNum>
  <w:num w:numId="1" w16cid:durableId="1691685704">
    <w:abstractNumId w:val="1"/>
  </w:num>
  <w:num w:numId="2" w16cid:durableId="2106221924">
    <w:abstractNumId w:val="9"/>
  </w:num>
  <w:num w:numId="3" w16cid:durableId="1047074248">
    <w:abstractNumId w:val="0"/>
  </w:num>
  <w:num w:numId="4" w16cid:durableId="583759426">
    <w:abstractNumId w:val="7"/>
  </w:num>
  <w:num w:numId="5" w16cid:durableId="1575821534">
    <w:abstractNumId w:val="3"/>
  </w:num>
  <w:num w:numId="6" w16cid:durableId="1521165387">
    <w:abstractNumId w:val="2"/>
  </w:num>
  <w:num w:numId="7" w16cid:durableId="1816068318">
    <w:abstractNumId w:val="4"/>
  </w:num>
  <w:num w:numId="8" w16cid:durableId="1850481794">
    <w:abstractNumId w:val="8"/>
  </w:num>
  <w:num w:numId="9" w16cid:durableId="1734429167">
    <w:abstractNumId w:val="5"/>
  </w:num>
  <w:num w:numId="10" w16cid:durableId="168254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025CE"/>
    <w:rsid w:val="00026E71"/>
    <w:rsid w:val="0006619C"/>
    <w:rsid w:val="00073F36"/>
    <w:rsid w:val="00092E4A"/>
    <w:rsid w:val="000A646D"/>
    <w:rsid w:val="000A7BCD"/>
    <w:rsid w:val="000C5F23"/>
    <w:rsid w:val="000D1A9D"/>
    <w:rsid w:val="000D54FE"/>
    <w:rsid w:val="000E63D6"/>
    <w:rsid w:val="001337FF"/>
    <w:rsid w:val="00196DF8"/>
    <w:rsid w:val="00262FEA"/>
    <w:rsid w:val="003352F1"/>
    <w:rsid w:val="00346416"/>
    <w:rsid w:val="00384AA3"/>
    <w:rsid w:val="00390E30"/>
    <w:rsid w:val="003E0797"/>
    <w:rsid w:val="003F2BF7"/>
    <w:rsid w:val="00414454"/>
    <w:rsid w:val="004233E0"/>
    <w:rsid w:val="00423AB5"/>
    <w:rsid w:val="004B3130"/>
    <w:rsid w:val="004B327B"/>
    <w:rsid w:val="004C1548"/>
    <w:rsid w:val="00511B4D"/>
    <w:rsid w:val="00511F2C"/>
    <w:rsid w:val="0051268C"/>
    <w:rsid w:val="0058107D"/>
    <w:rsid w:val="005859A6"/>
    <w:rsid w:val="005976DE"/>
    <w:rsid w:val="00622A7A"/>
    <w:rsid w:val="00654350"/>
    <w:rsid w:val="006ADF20"/>
    <w:rsid w:val="00761F46"/>
    <w:rsid w:val="00765E9A"/>
    <w:rsid w:val="008326C4"/>
    <w:rsid w:val="00857F02"/>
    <w:rsid w:val="00894DDA"/>
    <w:rsid w:val="008D11BD"/>
    <w:rsid w:val="009069F6"/>
    <w:rsid w:val="00945A65"/>
    <w:rsid w:val="0096657C"/>
    <w:rsid w:val="00981CAF"/>
    <w:rsid w:val="00992C7B"/>
    <w:rsid w:val="009B46A6"/>
    <w:rsid w:val="009F0CA8"/>
    <w:rsid w:val="00A77D54"/>
    <w:rsid w:val="00A82DE9"/>
    <w:rsid w:val="00AB465F"/>
    <w:rsid w:val="00AC1677"/>
    <w:rsid w:val="00B354A8"/>
    <w:rsid w:val="00B50D9F"/>
    <w:rsid w:val="00B80A04"/>
    <w:rsid w:val="00B80B39"/>
    <w:rsid w:val="00B81D5D"/>
    <w:rsid w:val="00B90DF7"/>
    <w:rsid w:val="00BB34A8"/>
    <w:rsid w:val="00BB5D11"/>
    <w:rsid w:val="00BC4D50"/>
    <w:rsid w:val="00BE096A"/>
    <w:rsid w:val="00BF72FD"/>
    <w:rsid w:val="00C145BE"/>
    <w:rsid w:val="00C23440"/>
    <w:rsid w:val="00C32F53"/>
    <w:rsid w:val="00C537AF"/>
    <w:rsid w:val="00C60614"/>
    <w:rsid w:val="00C7390F"/>
    <w:rsid w:val="00C97A37"/>
    <w:rsid w:val="00CE3090"/>
    <w:rsid w:val="00CF067C"/>
    <w:rsid w:val="00CF1C46"/>
    <w:rsid w:val="00D10658"/>
    <w:rsid w:val="00D5501E"/>
    <w:rsid w:val="00D603B4"/>
    <w:rsid w:val="00DA0EC0"/>
    <w:rsid w:val="00DA53C1"/>
    <w:rsid w:val="00DE1ECE"/>
    <w:rsid w:val="00E109FA"/>
    <w:rsid w:val="00E32D52"/>
    <w:rsid w:val="00E42E17"/>
    <w:rsid w:val="00E6321D"/>
    <w:rsid w:val="00E94618"/>
    <w:rsid w:val="00F5558F"/>
    <w:rsid w:val="00F70BE7"/>
    <w:rsid w:val="00FF7BA3"/>
    <w:rsid w:val="01EF4117"/>
    <w:rsid w:val="0298E29C"/>
    <w:rsid w:val="04B56B3A"/>
    <w:rsid w:val="0DF7249F"/>
    <w:rsid w:val="0E2F7C09"/>
    <w:rsid w:val="1282043F"/>
    <w:rsid w:val="14D42D22"/>
    <w:rsid w:val="172482F6"/>
    <w:rsid w:val="17C9AC67"/>
    <w:rsid w:val="1848475F"/>
    <w:rsid w:val="19A944C7"/>
    <w:rsid w:val="1B392810"/>
    <w:rsid w:val="277BFC1A"/>
    <w:rsid w:val="278DB9EB"/>
    <w:rsid w:val="28403A7C"/>
    <w:rsid w:val="2CC7FAFE"/>
    <w:rsid w:val="2D4BD18B"/>
    <w:rsid w:val="2EA6D0E0"/>
    <w:rsid w:val="2F8298CB"/>
    <w:rsid w:val="2FBBB985"/>
    <w:rsid w:val="31778179"/>
    <w:rsid w:val="31786430"/>
    <w:rsid w:val="3648E8C3"/>
    <w:rsid w:val="37622C72"/>
    <w:rsid w:val="38B76634"/>
    <w:rsid w:val="3DC9A1FC"/>
    <w:rsid w:val="428C1045"/>
    <w:rsid w:val="43C06390"/>
    <w:rsid w:val="463D1CE1"/>
    <w:rsid w:val="46F712E4"/>
    <w:rsid w:val="4C2D4126"/>
    <w:rsid w:val="4CADD0A1"/>
    <w:rsid w:val="511F540E"/>
    <w:rsid w:val="556F0223"/>
    <w:rsid w:val="5E069ED3"/>
    <w:rsid w:val="65F4BDF8"/>
    <w:rsid w:val="6945D84A"/>
    <w:rsid w:val="699B554A"/>
    <w:rsid w:val="6B782A0F"/>
    <w:rsid w:val="6BA5F1DA"/>
    <w:rsid w:val="6EDD929C"/>
    <w:rsid w:val="73B38E49"/>
    <w:rsid w:val="744D208A"/>
    <w:rsid w:val="758EDA38"/>
    <w:rsid w:val="786B4C85"/>
    <w:rsid w:val="78B57260"/>
    <w:rsid w:val="7B82F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2C57F-A0F0-4BB3-8370-5A868271B96B}">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2.xml><?xml version="1.0" encoding="utf-8"?>
<ds:datastoreItem xmlns:ds="http://schemas.openxmlformats.org/officeDocument/2006/customXml" ds:itemID="{25124B67-1834-474D-BC40-1FB4ED480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D0D99-4E6E-4382-BD79-5AC1EF2F4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Brenda McLarnon</cp:lastModifiedBy>
  <cp:revision>27</cp:revision>
  <dcterms:created xsi:type="dcterms:W3CDTF">2025-02-06T14:41:00Z</dcterms:created>
  <dcterms:modified xsi:type="dcterms:W3CDTF">2025-02-27T14:28:00Z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