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EA56" w14:textId="4E26AEC6" w:rsidR="00992C7B" w:rsidRPr="00992C7B" w:rsidRDefault="2F8298CB" w:rsidP="6945D84A">
      <w:r>
        <w:rPr>
          <w:noProof/>
        </w:rPr>
        <w:drawing>
          <wp:inline distT="0" distB="0" distL="0" distR="0" wp14:anchorId="57EBC7D8" wp14:editId="43C06390">
            <wp:extent cx="5715000" cy="914400"/>
            <wp:effectExtent l="0" t="0" r="0" b="0"/>
            <wp:docPr id="977737845" name="Picture 97773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737845"/>
                    <pic:cNvPicPr/>
                  </pic:nvPicPr>
                  <pic:blipFill>
                    <a:blip r:embed="rId8">
                      <a:extLst>
                        <a:ext uri="{28A0092B-C50C-407E-A947-70E740481C1C}">
                          <a14:useLocalDpi xmlns:a14="http://schemas.microsoft.com/office/drawing/2010/main" val="0"/>
                        </a:ext>
                      </a:extLst>
                    </a:blip>
                    <a:stretch>
                      <a:fillRect/>
                    </a:stretch>
                  </pic:blipFill>
                  <pic:spPr>
                    <a:xfrm>
                      <a:off x="0" y="0"/>
                      <a:ext cx="5715000" cy="9144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4338"/>
      </w:tblGrid>
      <w:tr w:rsidR="003F2BF7" w14:paraId="21886406" w14:textId="77777777" w:rsidTr="43C06390">
        <w:tc>
          <w:tcPr>
            <w:tcW w:w="9016" w:type="dxa"/>
            <w:gridSpan w:val="3"/>
            <w:tcBorders>
              <w:bottom w:val="single" w:sz="4" w:space="0" w:color="auto"/>
            </w:tcBorders>
            <w:shd w:val="clear" w:color="auto" w:fill="B2A1C7" w:themeFill="accent4" w:themeFillTint="99"/>
          </w:tcPr>
          <w:p w14:paraId="5DE7D2A1" w14:textId="17C8F54E" w:rsidR="003F2BF7" w:rsidRDefault="003F2BF7" w:rsidP="2FBBB985">
            <w:pPr>
              <w:pStyle w:val="Subtitle"/>
              <w:jc w:val="center"/>
              <w:rPr>
                <w:color w:val="FFFFFF" w:themeColor="background1"/>
                <w:sz w:val="28"/>
                <w:szCs w:val="28"/>
              </w:rPr>
            </w:pPr>
            <w:r w:rsidRPr="2FBBB985">
              <w:rPr>
                <w:color w:val="FFFFFF" w:themeColor="background1"/>
                <w:sz w:val="28"/>
                <w:szCs w:val="28"/>
              </w:rPr>
              <w:t>Job Description</w:t>
            </w:r>
            <w:r w:rsidR="00073F36" w:rsidRPr="2FBBB985">
              <w:rPr>
                <w:color w:val="FFFFFF" w:themeColor="background1"/>
                <w:sz w:val="28"/>
                <w:szCs w:val="28"/>
              </w:rPr>
              <w:t xml:space="preserve"> </w:t>
            </w:r>
            <w:r w:rsidR="00761F46" w:rsidRPr="2FBBB985">
              <w:rPr>
                <w:color w:val="FFFFFF" w:themeColor="background1"/>
                <w:sz w:val="28"/>
                <w:szCs w:val="28"/>
              </w:rPr>
              <w:t>–</w:t>
            </w:r>
            <w:r w:rsidR="00073F36" w:rsidRPr="2FBBB985">
              <w:rPr>
                <w:color w:val="FFFFFF" w:themeColor="background1"/>
                <w:sz w:val="28"/>
                <w:szCs w:val="28"/>
              </w:rPr>
              <w:t xml:space="preserve"> </w:t>
            </w:r>
            <w:r w:rsidR="00B6763B">
              <w:rPr>
                <w:color w:val="FFFFFF" w:themeColor="background1"/>
                <w:sz w:val="28"/>
                <w:szCs w:val="28"/>
              </w:rPr>
              <w:t>Employability Tutor</w:t>
            </w:r>
          </w:p>
        </w:tc>
      </w:tr>
      <w:tr w:rsidR="009F0CA8" w14:paraId="15321CF9" w14:textId="77777777" w:rsidTr="009F0CA8">
        <w:trPr>
          <w:trHeight w:val="641"/>
        </w:trPr>
        <w:tc>
          <w:tcPr>
            <w:tcW w:w="4395" w:type="dxa"/>
            <w:tcBorders>
              <w:top w:val="single" w:sz="4" w:space="0" w:color="auto"/>
              <w:left w:val="single" w:sz="4" w:space="0" w:color="auto"/>
              <w:bottom w:val="single" w:sz="4" w:space="0" w:color="auto"/>
              <w:right w:val="single" w:sz="4" w:space="0" w:color="auto"/>
            </w:tcBorders>
          </w:tcPr>
          <w:p w14:paraId="51F3B0E5" w14:textId="6BCDC2B9" w:rsidR="003F2BF7" w:rsidRPr="00205993" w:rsidRDefault="003F2BF7" w:rsidP="00073F36">
            <w:pPr>
              <w:pStyle w:val="Subtitle"/>
              <w:rPr>
                <w:b/>
                <w:bCs/>
              </w:rPr>
            </w:pPr>
            <w:r w:rsidRPr="003308C3">
              <w:rPr>
                <w:b/>
              </w:rPr>
              <w:t xml:space="preserve">Title:  </w:t>
            </w:r>
            <w:r w:rsidRPr="003308C3">
              <w:t xml:space="preserve"> </w:t>
            </w:r>
            <w:r w:rsidR="00B6763B">
              <w:t>Employability Tutor</w:t>
            </w:r>
            <w:r w:rsidR="00205993">
              <w:t xml:space="preserve"> – </w:t>
            </w:r>
            <w:r w:rsidR="00205993" w:rsidRPr="00205993">
              <w:rPr>
                <w:b/>
                <w:bCs/>
              </w:rPr>
              <w:t>TERM TIME ONLY</w:t>
            </w:r>
          </w:p>
          <w:p w14:paraId="12CE3869" w14:textId="399AEBCE" w:rsidR="00EF6D19" w:rsidRPr="00EF6D19" w:rsidRDefault="00EF6D19" w:rsidP="00EF6D19">
            <w:r w:rsidRPr="00E5560A">
              <w:rPr>
                <w:rFonts w:eastAsiaTheme="minorEastAsia"/>
                <w:color w:val="5A5A5A" w:themeColor="text1" w:themeTint="A5"/>
                <w:spacing w:val="15"/>
              </w:rPr>
              <w:t>(</w:t>
            </w:r>
            <w:r w:rsidR="009C232A" w:rsidRPr="00E5560A">
              <w:rPr>
                <w:rFonts w:eastAsiaTheme="minorEastAsia"/>
                <w:color w:val="5A5A5A" w:themeColor="text1" w:themeTint="A5"/>
                <w:spacing w:val="15"/>
              </w:rPr>
              <w:t>1-year</w:t>
            </w:r>
            <w:r w:rsidR="00E5560A" w:rsidRPr="00E5560A">
              <w:rPr>
                <w:rFonts w:eastAsiaTheme="minorEastAsia"/>
                <w:color w:val="5A5A5A" w:themeColor="text1" w:themeTint="A5"/>
                <w:spacing w:val="15"/>
              </w:rPr>
              <w:t xml:space="preserve"> fixed term, with potential extension subject to funding)</w:t>
            </w:r>
          </w:p>
        </w:tc>
        <w:tc>
          <w:tcPr>
            <w:tcW w:w="283" w:type="dxa"/>
            <w:tcBorders>
              <w:top w:val="single" w:sz="4" w:space="0" w:color="auto"/>
              <w:left w:val="single" w:sz="4" w:space="0" w:color="auto"/>
              <w:bottom w:val="single" w:sz="4" w:space="0" w:color="auto"/>
              <w:right w:val="single" w:sz="4" w:space="0" w:color="auto"/>
            </w:tcBorders>
          </w:tcPr>
          <w:p w14:paraId="0C56CEBE"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0E19F754" w14:textId="1A486B5A" w:rsidR="003F2BF7" w:rsidRDefault="003F2BF7" w:rsidP="00073F36">
            <w:pPr>
              <w:pStyle w:val="Subtitle"/>
            </w:pPr>
            <w:r w:rsidRPr="37622C72">
              <w:rPr>
                <w:b/>
                <w:bCs/>
              </w:rPr>
              <w:t>Reference:</w:t>
            </w:r>
            <w:r>
              <w:t xml:space="preserve">  </w:t>
            </w:r>
            <w:bookmarkStart w:id="0" w:name="_Hlk80176025"/>
            <w:r w:rsidR="00B6763B">
              <w:t>Employability Tutor</w:t>
            </w:r>
            <w:r w:rsidR="00EF6D19">
              <w:t xml:space="preserve"> </w:t>
            </w:r>
            <w:r w:rsidR="00B80A04">
              <w:t>/</w:t>
            </w:r>
            <w:r w:rsidR="009069F6">
              <w:t xml:space="preserve"> </w:t>
            </w:r>
            <w:r w:rsidR="000D35B4">
              <w:t xml:space="preserve">Fixed Term </w:t>
            </w:r>
            <w:r w:rsidR="00B80A04">
              <w:t>/2</w:t>
            </w:r>
            <w:bookmarkEnd w:id="0"/>
            <w:r w:rsidR="000D35B4">
              <w:t>5</w:t>
            </w:r>
          </w:p>
        </w:tc>
      </w:tr>
      <w:tr w:rsidR="009F0CA8" w14:paraId="6EDEE989" w14:textId="77777777" w:rsidTr="43C06390">
        <w:trPr>
          <w:trHeight w:val="443"/>
        </w:trPr>
        <w:tc>
          <w:tcPr>
            <w:tcW w:w="4395" w:type="dxa"/>
            <w:tcBorders>
              <w:top w:val="single" w:sz="4" w:space="0" w:color="auto"/>
              <w:left w:val="single" w:sz="4" w:space="0" w:color="auto"/>
              <w:bottom w:val="single" w:sz="4" w:space="0" w:color="auto"/>
              <w:right w:val="single" w:sz="4" w:space="0" w:color="auto"/>
            </w:tcBorders>
          </w:tcPr>
          <w:p w14:paraId="626DCB9C" w14:textId="6E525152" w:rsidR="003F2BF7" w:rsidRDefault="003F2BF7" w:rsidP="00073F36">
            <w:pPr>
              <w:pStyle w:val="Subtitle"/>
            </w:pPr>
            <w:r w:rsidRPr="003308C3">
              <w:rPr>
                <w:b/>
              </w:rPr>
              <w:t xml:space="preserve">Reports to:  </w:t>
            </w:r>
            <w:r w:rsidR="00164BEF">
              <w:t>Head of Operations and Development</w:t>
            </w:r>
          </w:p>
        </w:tc>
        <w:tc>
          <w:tcPr>
            <w:tcW w:w="283" w:type="dxa"/>
            <w:tcBorders>
              <w:top w:val="single" w:sz="4" w:space="0" w:color="auto"/>
              <w:left w:val="single" w:sz="4" w:space="0" w:color="auto"/>
              <w:bottom w:val="single" w:sz="4" w:space="0" w:color="auto"/>
              <w:right w:val="single" w:sz="4" w:space="0" w:color="auto"/>
            </w:tcBorders>
          </w:tcPr>
          <w:p w14:paraId="2929196F"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201F6127" w14:textId="4A795D15" w:rsidR="003F2BF7" w:rsidRDefault="003F2BF7" w:rsidP="00073F36">
            <w:pPr>
              <w:pStyle w:val="Subtitle"/>
            </w:pPr>
            <w:r w:rsidRPr="003308C3">
              <w:rPr>
                <w:b/>
              </w:rPr>
              <w:t>Responsible to</w:t>
            </w:r>
            <w:r w:rsidRPr="003308C3">
              <w:t>:  CEO</w:t>
            </w:r>
          </w:p>
        </w:tc>
      </w:tr>
      <w:tr w:rsidR="009F0CA8" w14:paraId="0A8294D0" w14:textId="77777777" w:rsidTr="43C06390">
        <w:tc>
          <w:tcPr>
            <w:tcW w:w="4395" w:type="dxa"/>
            <w:tcBorders>
              <w:top w:val="single" w:sz="4" w:space="0" w:color="auto"/>
              <w:left w:val="single" w:sz="4" w:space="0" w:color="auto"/>
              <w:bottom w:val="single" w:sz="4" w:space="0" w:color="auto"/>
              <w:right w:val="single" w:sz="4" w:space="0" w:color="auto"/>
            </w:tcBorders>
          </w:tcPr>
          <w:p w14:paraId="788D1167" w14:textId="13A7693D" w:rsidR="003F2BF7" w:rsidRDefault="003F2BF7" w:rsidP="00073F36">
            <w:pPr>
              <w:pStyle w:val="Subtitle"/>
            </w:pPr>
            <w:r w:rsidRPr="172482F6">
              <w:rPr>
                <w:b/>
                <w:bCs/>
              </w:rPr>
              <w:t xml:space="preserve">Base:  </w:t>
            </w:r>
            <w:r w:rsidR="00164BEF">
              <w:t>Newry</w:t>
            </w:r>
          </w:p>
        </w:tc>
        <w:tc>
          <w:tcPr>
            <w:tcW w:w="283" w:type="dxa"/>
            <w:tcBorders>
              <w:top w:val="single" w:sz="4" w:space="0" w:color="auto"/>
              <w:left w:val="single" w:sz="4" w:space="0" w:color="auto"/>
              <w:bottom w:val="single" w:sz="4" w:space="0" w:color="auto"/>
              <w:right w:val="single" w:sz="4" w:space="0" w:color="auto"/>
            </w:tcBorders>
          </w:tcPr>
          <w:p w14:paraId="56E18A43"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7F9E4FC0" w14:textId="171B32B7" w:rsidR="003F2BF7" w:rsidRDefault="003F2BF7" w:rsidP="00073F36">
            <w:pPr>
              <w:pStyle w:val="Subtitle"/>
            </w:pPr>
            <w:r w:rsidRPr="003308C3">
              <w:rPr>
                <w:b/>
              </w:rPr>
              <w:t>Hours</w:t>
            </w:r>
            <w:r w:rsidR="00B90DF7">
              <w:rPr>
                <w:b/>
              </w:rPr>
              <w:t xml:space="preserve"> </w:t>
            </w:r>
            <w:r w:rsidR="00E96551" w:rsidRPr="000D35B4">
              <w:rPr>
                <w:bCs/>
              </w:rPr>
              <w:t>22.5</w:t>
            </w:r>
            <w:r w:rsidR="00E42E17" w:rsidRPr="000D35B4">
              <w:rPr>
                <w:bCs/>
              </w:rPr>
              <w:t xml:space="preserve"> </w:t>
            </w:r>
            <w:r w:rsidR="00DA53C1" w:rsidRPr="000D35B4">
              <w:rPr>
                <w:bCs/>
              </w:rPr>
              <w:t>hrs</w:t>
            </w:r>
            <w:r w:rsidRPr="000D35B4">
              <w:rPr>
                <w:bCs/>
              </w:rPr>
              <w:t xml:space="preserve"> per</w:t>
            </w:r>
            <w:r w:rsidRPr="003308C3">
              <w:t xml:space="preserve"> week </w:t>
            </w:r>
          </w:p>
          <w:p w14:paraId="09DD513F" w14:textId="60DC5463" w:rsidR="009069F6" w:rsidRPr="009069F6" w:rsidRDefault="009069F6" w:rsidP="009069F6"/>
        </w:tc>
      </w:tr>
      <w:tr w:rsidR="00511F2C" w14:paraId="52A8C0D8" w14:textId="77777777" w:rsidTr="43C06390">
        <w:tc>
          <w:tcPr>
            <w:tcW w:w="9016" w:type="dxa"/>
            <w:gridSpan w:val="3"/>
            <w:tcBorders>
              <w:top w:val="single" w:sz="4" w:space="0" w:color="auto"/>
              <w:left w:val="single" w:sz="4" w:space="0" w:color="auto"/>
              <w:bottom w:val="single" w:sz="4" w:space="0" w:color="auto"/>
              <w:right w:val="single" w:sz="4" w:space="0" w:color="auto"/>
            </w:tcBorders>
          </w:tcPr>
          <w:p w14:paraId="196B2304" w14:textId="77777777" w:rsidR="00511F2C" w:rsidRDefault="00511F2C" w:rsidP="00511F2C">
            <w:pPr>
              <w:pStyle w:val="Subtitle"/>
              <w:spacing w:after="0"/>
              <w:rPr>
                <w:b/>
              </w:rPr>
            </w:pPr>
            <w:r>
              <w:rPr>
                <w:b/>
              </w:rPr>
              <w:t>Benefits:</w:t>
            </w:r>
          </w:p>
          <w:p w14:paraId="66DC0BF8" w14:textId="762D601D" w:rsidR="00511F2C" w:rsidRPr="00C73FD8" w:rsidRDefault="00511F2C" w:rsidP="00511F2C">
            <w:pPr>
              <w:pStyle w:val="Subtitle"/>
              <w:numPr>
                <w:ilvl w:val="0"/>
                <w:numId w:val="7"/>
              </w:numPr>
              <w:spacing w:after="0"/>
              <w:rPr>
                <w:color w:val="595959" w:themeColor="text1" w:themeTint="A6"/>
              </w:rPr>
            </w:pPr>
            <w:r w:rsidRPr="00390E30">
              <w:rPr>
                <w:b/>
                <w:color w:val="595959" w:themeColor="text1" w:themeTint="A6"/>
              </w:rPr>
              <w:t>Basic salary</w:t>
            </w:r>
            <w:r w:rsidRPr="00C73FD8">
              <w:rPr>
                <w:b/>
                <w:color w:val="595959" w:themeColor="text1" w:themeTint="A6"/>
              </w:rPr>
              <w:t xml:space="preserve">:  </w:t>
            </w:r>
            <w:r w:rsidRPr="00C73FD8">
              <w:rPr>
                <w:color w:val="595959" w:themeColor="text1" w:themeTint="A6"/>
              </w:rPr>
              <w:t>£</w:t>
            </w:r>
            <w:r w:rsidR="002D65C6" w:rsidRPr="00C73FD8">
              <w:rPr>
                <w:color w:val="595959" w:themeColor="text1" w:themeTint="A6"/>
              </w:rPr>
              <w:t>27,00</w:t>
            </w:r>
            <w:r w:rsidR="004A4F0A" w:rsidRPr="00C73FD8">
              <w:rPr>
                <w:color w:val="595959" w:themeColor="text1" w:themeTint="A6"/>
              </w:rPr>
              <w:t>0.00</w:t>
            </w:r>
            <w:r w:rsidR="00390E30" w:rsidRPr="00C73FD8">
              <w:rPr>
                <w:color w:val="595959" w:themeColor="text1" w:themeTint="A6"/>
              </w:rPr>
              <w:t xml:space="preserve"> Pro-rata</w:t>
            </w:r>
          </w:p>
          <w:p w14:paraId="59F29FF8" w14:textId="4BEFE25B"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Pension:</w:t>
            </w:r>
            <w:r w:rsidRPr="00390E30">
              <w:rPr>
                <w:color w:val="595959" w:themeColor="text1" w:themeTint="A6"/>
              </w:rPr>
              <w:t xml:space="preserve">  6% employer’s salary contribution (subject to conditions)</w:t>
            </w:r>
          </w:p>
          <w:p w14:paraId="79CC5A09" w14:textId="06C7A2C1" w:rsidR="00511F2C" w:rsidRPr="00390E30" w:rsidRDefault="00511F2C" w:rsidP="2FBBB985">
            <w:pPr>
              <w:pStyle w:val="Subtitle"/>
              <w:numPr>
                <w:ilvl w:val="0"/>
                <w:numId w:val="7"/>
              </w:numPr>
              <w:spacing w:after="0"/>
              <w:rPr>
                <w:color w:val="595959" w:themeColor="text1" w:themeTint="A6"/>
              </w:rPr>
            </w:pPr>
            <w:r w:rsidRPr="00390E30">
              <w:rPr>
                <w:b/>
                <w:bCs/>
                <w:color w:val="595959" w:themeColor="text1" w:themeTint="A6"/>
              </w:rPr>
              <w:t xml:space="preserve">Annual Leave:  </w:t>
            </w:r>
            <w:r w:rsidR="699B554A" w:rsidRPr="00390E30">
              <w:rPr>
                <w:color w:val="595959" w:themeColor="text1" w:themeTint="A6"/>
              </w:rPr>
              <w:t>2</w:t>
            </w:r>
            <w:r w:rsidRPr="00390E30">
              <w:rPr>
                <w:color w:val="595959" w:themeColor="text1" w:themeTint="A6"/>
              </w:rPr>
              <w:t>5 days per annum + Statutory Holidays (pro-rata for part-time posts)</w:t>
            </w:r>
          </w:p>
          <w:p w14:paraId="67A16BD9" w14:textId="12D30E0B" w:rsidR="00005450" w:rsidRPr="00C73FD8" w:rsidRDefault="00390E30" w:rsidP="00C73FD8">
            <w:pPr>
              <w:pStyle w:val="Subtitle"/>
              <w:numPr>
                <w:ilvl w:val="0"/>
                <w:numId w:val="7"/>
              </w:numPr>
              <w:spacing w:after="0"/>
              <w:rPr>
                <w:rFonts w:ascii="Calibri" w:eastAsia="Calibri" w:hAnsi="Calibri" w:cs="Calibri"/>
                <w:color w:val="595959" w:themeColor="text1" w:themeTint="A6"/>
              </w:rPr>
            </w:pPr>
            <w:r w:rsidRPr="00390E30">
              <w:rPr>
                <w:rFonts w:ascii="Calibri" w:eastAsia="Calibri" w:hAnsi="Calibri" w:cs="Calibri"/>
                <w:b/>
                <w:bCs/>
                <w:color w:val="595959" w:themeColor="text1" w:themeTint="A6"/>
              </w:rPr>
              <w:t xml:space="preserve">Allowances:  </w:t>
            </w:r>
            <w:r w:rsidRPr="00390E30">
              <w:rPr>
                <w:rFonts w:ascii="Calibri" w:eastAsia="Calibri" w:hAnsi="Calibri" w:cs="Calibri"/>
                <w:color w:val="595959" w:themeColor="text1" w:themeTint="A6"/>
              </w:rPr>
              <w:t>Travel Expenses will be paid according to Bolster Community rates (subject to conditions</w:t>
            </w:r>
            <w:r w:rsidR="00C73FD8">
              <w:rPr>
                <w:rFonts w:ascii="Calibri" w:eastAsia="Calibri" w:hAnsi="Calibri" w:cs="Calibri"/>
                <w:color w:val="595959" w:themeColor="text1" w:themeTint="A6"/>
              </w:rPr>
              <w:t>), Health Cash Plan (subject to conditions)</w:t>
            </w:r>
          </w:p>
          <w:p w14:paraId="6A3A1E49" w14:textId="14172C84" w:rsidR="00511F2C" w:rsidRPr="00511F2C" w:rsidRDefault="00511F2C" w:rsidP="00511F2C"/>
        </w:tc>
      </w:tr>
      <w:tr w:rsidR="003F2BF7" w:rsidRPr="009F0CA8" w14:paraId="63195F16" w14:textId="77777777" w:rsidTr="43C06390">
        <w:tc>
          <w:tcPr>
            <w:tcW w:w="9016" w:type="dxa"/>
            <w:gridSpan w:val="3"/>
            <w:tcBorders>
              <w:top w:val="single" w:sz="4" w:space="0" w:color="auto"/>
            </w:tcBorders>
            <w:shd w:val="clear" w:color="auto" w:fill="CCC0D9" w:themeFill="accent4" w:themeFillTint="66"/>
          </w:tcPr>
          <w:p w14:paraId="40A05CEA" w14:textId="0B0EA0F2" w:rsidR="003F2BF7" w:rsidRPr="009F0CA8" w:rsidRDefault="00761F46" w:rsidP="00073F36">
            <w:pPr>
              <w:pStyle w:val="Subtitle"/>
              <w:rPr>
                <w:rFonts w:ascii="Verdana" w:hAnsi="Verdana"/>
              </w:rPr>
            </w:pPr>
            <w:bookmarkStart w:id="1" w:name="_Hlk190421251"/>
            <w:r w:rsidRPr="009F0CA8">
              <w:rPr>
                <w:rFonts w:ascii="Verdana" w:hAnsi="Verdana"/>
              </w:rPr>
              <w:t>Purpose of Post</w:t>
            </w:r>
            <w:r w:rsidR="003F2BF7" w:rsidRPr="009F0CA8">
              <w:rPr>
                <w:rFonts w:ascii="Verdana" w:hAnsi="Verdana"/>
              </w:rPr>
              <w:t>:</w:t>
            </w:r>
          </w:p>
        </w:tc>
      </w:tr>
      <w:bookmarkEnd w:id="1"/>
      <w:tr w:rsidR="003F2BF7" w:rsidRPr="009F0CA8" w14:paraId="1579A011" w14:textId="77777777" w:rsidTr="43C06390">
        <w:tc>
          <w:tcPr>
            <w:tcW w:w="9016" w:type="dxa"/>
            <w:gridSpan w:val="3"/>
          </w:tcPr>
          <w:p w14:paraId="67262952" w14:textId="77777777" w:rsidR="008D08ED" w:rsidRDefault="008D08ED" w:rsidP="008D08ED">
            <w:pPr>
              <w:autoSpaceDE w:val="0"/>
              <w:autoSpaceDN w:val="0"/>
              <w:adjustRightInd w:val="0"/>
              <w:rPr>
                <w:rFonts w:ascii="Arial" w:hAnsi="Arial" w:cs="Arial"/>
                <w:szCs w:val="24"/>
              </w:rPr>
            </w:pPr>
            <w:r w:rsidRPr="008D08ED">
              <w:rPr>
                <w:rFonts w:ascii="Arial" w:hAnsi="Arial" w:cs="Arial"/>
                <w:b/>
                <w:bCs/>
                <w:szCs w:val="24"/>
              </w:rPr>
              <w:t>Bolster Community</w:t>
            </w:r>
            <w:r w:rsidRPr="008D08ED">
              <w:rPr>
                <w:rFonts w:ascii="Arial" w:hAnsi="Arial" w:cs="Arial"/>
                <w:szCs w:val="24"/>
              </w:rPr>
              <w:t xml:space="preserve">, in collaboration with </w:t>
            </w:r>
            <w:r w:rsidRPr="008D08ED">
              <w:rPr>
                <w:rFonts w:ascii="Arial" w:hAnsi="Arial" w:cs="Arial"/>
                <w:b/>
                <w:bCs/>
                <w:szCs w:val="24"/>
              </w:rPr>
              <w:t>St Paul’s High School, Bessbrook</w:t>
            </w:r>
            <w:r w:rsidRPr="008D08ED">
              <w:rPr>
                <w:rFonts w:ascii="Arial" w:hAnsi="Arial" w:cs="Arial"/>
                <w:szCs w:val="24"/>
              </w:rPr>
              <w:t xml:space="preserve">, is delighted to deliver an innovative new programme designed to prepare young people with intellectual disabilities for apprenticeship opportunities. </w:t>
            </w:r>
          </w:p>
          <w:p w14:paraId="74037CFC" w14:textId="77777777" w:rsidR="008D08ED" w:rsidRDefault="008D08ED" w:rsidP="008D08ED">
            <w:pPr>
              <w:autoSpaceDE w:val="0"/>
              <w:autoSpaceDN w:val="0"/>
              <w:adjustRightInd w:val="0"/>
              <w:rPr>
                <w:rFonts w:ascii="Arial" w:hAnsi="Arial" w:cs="Arial"/>
                <w:szCs w:val="24"/>
              </w:rPr>
            </w:pPr>
          </w:p>
          <w:p w14:paraId="060B82E6" w14:textId="3E0C2C12" w:rsidR="008D08ED" w:rsidRDefault="008D08ED" w:rsidP="008D08ED">
            <w:pPr>
              <w:autoSpaceDE w:val="0"/>
              <w:autoSpaceDN w:val="0"/>
              <w:adjustRightInd w:val="0"/>
              <w:rPr>
                <w:rFonts w:ascii="Arial" w:hAnsi="Arial" w:cs="Arial"/>
                <w:szCs w:val="24"/>
              </w:rPr>
            </w:pPr>
            <w:r w:rsidRPr="008D08ED">
              <w:rPr>
                <w:rFonts w:ascii="Arial" w:hAnsi="Arial" w:cs="Arial"/>
                <w:szCs w:val="24"/>
              </w:rPr>
              <w:t>This comprehensive approach provides academic support, employability training, and personal development, ensuring participants follow a seamless pathway of support from school to the workplace.</w:t>
            </w:r>
          </w:p>
          <w:p w14:paraId="33DA5ECE" w14:textId="77777777" w:rsidR="008D08ED" w:rsidRPr="008D08ED" w:rsidRDefault="008D08ED" w:rsidP="008D08ED">
            <w:pPr>
              <w:autoSpaceDE w:val="0"/>
              <w:autoSpaceDN w:val="0"/>
              <w:adjustRightInd w:val="0"/>
              <w:rPr>
                <w:rFonts w:ascii="Arial" w:hAnsi="Arial" w:cs="Arial"/>
                <w:szCs w:val="24"/>
              </w:rPr>
            </w:pPr>
          </w:p>
          <w:p w14:paraId="04C2A096" w14:textId="4F71678F" w:rsidR="008D08ED" w:rsidRDefault="008D08ED" w:rsidP="008D08ED">
            <w:pPr>
              <w:autoSpaceDE w:val="0"/>
              <w:autoSpaceDN w:val="0"/>
              <w:adjustRightInd w:val="0"/>
              <w:rPr>
                <w:rFonts w:ascii="Arial" w:hAnsi="Arial" w:cs="Arial"/>
                <w:szCs w:val="24"/>
              </w:rPr>
            </w:pPr>
            <w:r w:rsidRPr="008D08ED">
              <w:rPr>
                <w:rFonts w:ascii="Arial" w:hAnsi="Arial" w:cs="Arial"/>
                <w:szCs w:val="24"/>
              </w:rPr>
              <w:t xml:space="preserve">St Paul’s High School will focus on academic skills development, while Bolster Community will provide employability training and personal development support outside the classroom. </w:t>
            </w:r>
            <w:r w:rsidR="00BA2EB7">
              <w:rPr>
                <w:rFonts w:ascii="Arial" w:hAnsi="Arial" w:cs="Arial"/>
                <w:szCs w:val="24"/>
              </w:rPr>
              <w:t xml:space="preserve"> </w:t>
            </w:r>
          </w:p>
          <w:p w14:paraId="7E4EC0FA" w14:textId="77777777" w:rsidR="008D08ED" w:rsidRDefault="008D08ED" w:rsidP="008D08ED">
            <w:pPr>
              <w:autoSpaceDE w:val="0"/>
              <w:autoSpaceDN w:val="0"/>
              <w:adjustRightInd w:val="0"/>
              <w:rPr>
                <w:rFonts w:ascii="Arial" w:hAnsi="Arial" w:cs="Arial"/>
                <w:szCs w:val="24"/>
              </w:rPr>
            </w:pPr>
          </w:p>
          <w:p w14:paraId="02A9748B" w14:textId="3997596F" w:rsidR="008D08ED" w:rsidRDefault="008D08ED" w:rsidP="008D08ED">
            <w:pPr>
              <w:autoSpaceDE w:val="0"/>
              <w:autoSpaceDN w:val="0"/>
              <w:adjustRightInd w:val="0"/>
              <w:rPr>
                <w:rFonts w:ascii="Arial" w:hAnsi="Arial" w:cs="Arial"/>
                <w:szCs w:val="24"/>
              </w:rPr>
            </w:pPr>
            <w:r w:rsidRPr="008D08ED">
              <w:rPr>
                <w:rFonts w:ascii="Arial" w:hAnsi="Arial" w:cs="Arial"/>
                <w:szCs w:val="24"/>
              </w:rPr>
              <w:t>Both partners have strong networks of supportive employers, with whom we will collaborate to create tailored work experiences for young people. Additionally, both organisations will advocate for inclusive workplaces, providing training and resources to employers to ensure accessibility and success for participants.</w:t>
            </w:r>
          </w:p>
          <w:p w14:paraId="526627D6" w14:textId="77777777" w:rsidR="004A2243" w:rsidRPr="008D08ED" w:rsidRDefault="004A2243" w:rsidP="008D08ED">
            <w:pPr>
              <w:autoSpaceDE w:val="0"/>
              <w:autoSpaceDN w:val="0"/>
              <w:adjustRightInd w:val="0"/>
              <w:rPr>
                <w:rFonts w:ascii="Arial" w:hAnsi="Arial" w:cs="Arial"/>
                <w:szCs w:val="24"/>
              </w:rPr>
            </w:pPr>
          </w:p>
          <w:p w14:paraId="39E8BACF" w14:textId="139AB986" w:rsidR="008D08ED" w:rsidRDefault="008D08ED" w:rsidP="008D08ED">
            <w:pPr>
              <w:autoSpaceDE w:val="0"/>
              <w:autoSpaceDN w:val="0"/>
              <w:adjustRightInd w:val="0"/>
              <w:rPr>
                <w:rFonts w:ascii="Arial" w:hAnsi="Arial" w:cs="Arial"/>
                <w:szCs w:val="24"/>
              </w:rPr>
            </w:pPr>
            <w:r w:rsidRPr="008D08ED">
              <w:rPr>
                <w:rFonts w:ascii="Arial" w:hAnsi="Arial" w:cs="Arial"/>
                <w:szCs w:val="24"/>
              </w:rPr>
              <w:t xml:space="preserve">The </w:t>
            </w:r>
            <w:r w:rsidR="00BA2EB7">
              <w:rPr>
                <w:rFonts w:ascii="Arial" w:hAnsi="Arial" w:cs="Arial"/>
                <w:szCs w:val="24"/>
              </w:rPr>
              <w:t>Employability Tutor</w:t>
            </w:r>
            <w:r w:rsidRPr="008D08ED">
              <w:rPr>
                <w:rFonts w:ascii="Arial" w:hAnsi="Arial" w:cs="Arial"/>
                <w:szCs w:val="24"/>
              </w:rPr>
              <w:t xml:space="preserve"> will play a pivotal role in delivering a wraparound service to address the broader needs of participants, including:</w:t>
            </w:r>
          </w:p>
          <w:p w14:paraId="6B468C79" w14:textId="77777777" w:rsidR="004A2243" w:rsidRPr="008D08ED" w:rsidRDefault="004A2243" w:rsidP="008D08ED">
            <w:pPr>
              <w:autoSpaceDE w:val="0"/>
              <w:autoSpaceDN w:val="0"/>
              <w:adjustRightInd w:val="0"/>
              <w:rPr>
                <w:rFonts w:ascii="Arial" w:hAnsi="Arial" w:cs="Arial"/>
                <w:szCs w:val="24"/>
              </w:rPr>
            </w:pPr>
          </w:p>
          <w:p w14:paraId="30536787" w14:textId="77777777" w:rsidR="008D08ED" w:rsidRPr="008D08ED" w:rsidRDefault="008D08ED" w:rsidP="008D08ED">
            <w:pPr>
              <w:numPr>
                <w:ilvl w:val="0"/>
                <w:numId w:val="11"/>
              </w:numPr>
              <w:autoSpaceDE w:val="0"/>
              <w:autoSpaceDN w:val="0"/>
              <w:adjustRightInd w:val="0"/>
              <w:rPr>
                <w:rFonts w:ascii="Arial" w:hAnsi="Arial" w:cs="Arial"/>
                <w:szCs w:val="24"/>
              </w:rPr>
            </w:pPr>
            <w:r w:rsidRPr="008D08ED">
              <w:rPr>
                <w:rFonts w:ascii="Arial" w:hAnsi="Arial" w:cs="Arial"/>
                <w:b/>
                <w:bCs/>
                <w:szCs w:val="24"/>
              </w:rPr>
              <w:t>Employability Skills Training</w:t>
            </w:r>
            <w:r w:rsidRPr="008D08ED">
              <w:rPr>
                <w:rFonts w:ascii="Arial" w:hAnsi="Arial" w:cs="Arial"/>
                <w:szCs w:val="24"/>
              </w:rPr>
              <w:t xml:space="preserve"> – Delivering workshops on CV writing, interview techniques, teamwork, and workplace readiness.</w:t>
            </w:r>
          </w:p>
          <w:p w14:paraId="0AB765BC" w14:textId="77777777" w:rsidR="008D08ED" w:rsidRPr="008D08ED" w:rsidRDefault="008D08ED" w:rsidP="008D08ED">
            <w:pPr>
              <w:numPr>
                <w:ilvl w:val="0"/>
                <w:numId w:val="11"/>
              </w:numPr>
              <w:autoSpaceDE w:val="0"/>
              <w:autoSpaceDN w:val="0"/>
              <w:adjustRightInd w:val="0"/>
              <w:rPr>
                <w:rFonts w:ascii="Arial" w:hAnsi="Arial" w:cs="Arial"/>
                <w:szCs w:val="24"/>
              </w:rPr>
            </w:pPr>
            <w:r w:rsidRPr="008D08ED">
              <w:rPr>
                <w:rFonts w:ascii="Arial" w:hAnsi="Arial" w:cs="Arial"/>
                <w:b/>
                <w:bCs/>
                <w:szCs w:val="24"/>
              </w:rPr>
              <w:t>Confidence &amp; Resilience Building</w:t>
            </w:r>
            <w:r w:rsidRPr="008D08ED">
              <w:rPr>
                <w:rFonts w:ascii="Arial" w:hAnsi="Arial" w:cs="Arial"/>
                <w:szCs w:val="24"/>
              </w:rPr>
              <w:t xml:space="preserve"> – Providing mentoring and coaching to help participants overcome barriers, build self-confidence, and develop emotional resilience.</w:t>
            </w:r>
          </w:p>
          <w:p w14:paraId="38C69FE9" w14:textId="77777777" w:rsidR="008D08ED" w:rsidRPr="008D08ED" w:rsidRDefault="008D08ED" w:rsidP="008D08ED">
            <w:pPr>
              <w:numPr>
                <w:ilvl w:val="0"/>
                <w:numId w:val="11"/>
              </w:numPr>
              <w:autoSpaceDE w:val="0"/>
              <w:autoSpaceDN w:val="0"/>
              <w:adjustRightInd w:val="0"/>
              <w:rPr>
                <w:rFonts w:ascii="Arial" w:hAnsi="Arial" w:cs="Arial"/>
                <w:szCs w:val="24"/>
              </w:rPr>
            </w:pPr>
            <w:r w:rsidRPr="008D08ED">
              <w:rPr>
                <w:rFonts w:ascii="Arial" w:hAnsi="Arial" w:cs="Arial"/>
                <w:b/>
                <w:bCs/>
                <w:szCs w:val="24"/>
              </w:rPr>
              <w:t>Work Experience Coordination</w:t>
            </w:r>
            <w:r w:rsidRPr="008D08ED">
              <w:rPr>
                <w:rFonts w:ascii="Arial" w:hAnsi="Arial" w:cs="Arial"/>
                <w:szCs w:val="24"/>
              </w:rPr>
              <w:t xml:space="preserve"> – Liaising with local employers to arrange meaningful and supportive work placements that match participants’ abilities and aspirations.</w:t>
            </w:r>
          </w:p>
          <w:p w14:paraId="36F1737B" w14:textId="77777777" w:rsidR="008D08ED" w:rsidRPr="008D08ED" w:rsidRDefault="008D08ED" w:rsidP="008D08ED">
            <w:pPr>
              <w:numPr>
                <w:ilvl w:val="0"/>
                <w:numId w:val="11"/>
              </w:numPr>
              <w:autoSpaceDE w:val="0"/>
              <w:autoSpaceDN w:val="0"/>
              <w:adjustRightInd w:val="0"/>
              <w:rPr>
                <w:rFonts w:ascii="Arial" w:hAnsi="Arial" w:cs="Arial"/>
                <w:szCs w:val="24"/>
              </w:rPr>
            </w:pPr>
            <w:r w:rsidRPr="008D08ED">
              <w:rPr>
                <w:rFonts w:ascii="Arial" w:hAnsi="Arial" w:cs="Arial"/>
                <w:b/>
                <w:bCs/>
                <w:szCs w:val="24"/>
              </w:rPr>
              <w:t>Parental Engagement</w:t>
            </w:r>
            <w:r w:rsidRPr="008D08ED">
              <w:rPr>
                <w:rFonts w:ascii="Arial" w:hAnsi="Arial" w:cs="Arial"/>
                <w:szCs w:val="24"/>
              </w:rPr>
              <w:t xml:space="preserve"> – Offering guidance and resources to families, ensuring holistic support for young people transitioning into apprenticeships.</w:t>
            </w:r>
          </w:p>
          <w:p w14:paraId="5E6F801B" w14:textId="77777777" w:rsidR="004A2243" w:rsidRDefault="004A2243" w:rsidP="008D08ED">
            <w:pPr>
              <w:autoSpaceDE w:val="0"/>
              <w:autoSpaceDN w:val="0"/>
              <w:adjustRightInd w:val="0"/>
              <w:rPr>
                <w:rFonts w:ascii="Arial" w:hAnsi="Arial" w:cs="Arial"/>
                <w:szCs w:val="24"/>
              </w:rPr>
            </w:pPr>
          </w:p>
          <w:p w14:paraId="48A76C66" w14:textId="186FB029" w:rsidR="0057662B" w:rsidRDefault="008D08ED" w:rsidP="008D08ED">
            <w:pPr>
              <w:autoSpaceDE w:val="0"/>
              <w:autoSpaceDN w:val="0"/>
              <w:adjustRightInd w:val="0"/>
              <w:rPr>
                <w:rFonts w:ascii="Arial" w:hAnsi="Arial" w:cs="Arial"/>
                <w:szCs w:val="24"/>
              </w:rPr>
            </w:pPr>
            <w:r w:rsidRPr="008D08ED">
              <w:rPr>
                <w:rFonts w:ascii="Arial" w:hAnsi="Arial" w:cs="Arial"/>
                <w:szCs w:val="24"/>
              </w:rPr>
              <w:t xml:space="preserve">This integrated approach ensures that all aspects of a young person’s preparation for apprenticeships are addressed, combining the academic expertise of St Paul’s High School with Bolster Community’s experience in personal development. </w:t>
            </w:r>
          </w:p>
          <w:p w14:paraId="5BE28604" w14:textId="77777777" w:rsidR="0057662B" w:rsidRDefault="0057662B" w:rsidP="008D08ED">
            <w:pPr>
              <w:autoSpaceDE w:val="0"/>
              <w:autoSpaceDN w:val="0"/>
              <w:adjustRightInd w:val="0"/>
              <w:rPr>
                <w:rFonts w:ascii="Arial" w:hAnsi="Arial" w:cs="Arial"/>
                <w:szCs w:val="24"/>
              </w:rPr>
            </w:pPr>
          </w:p>
          <w:p w14:paraId="67E7F43F" w14:textId="7F893BC2" w:rsidR="008D08ED" w:rsidRPr="008D08ED" w:rsidRDefault="008D08ED" w:rsidP="008D08ED">
            <w:pPr>
              <w:autoSpaceDE w:val="0"/>
              <w:autoSpaceDN w:val="0"/>
              <w:adjustRightInd w:val="0"/>
              <w:rPr>
                <w:rFonts w:ascii="Arial" w:hAnsi="Arial" w:cs="Arial"/>
                <w:szCs w:val="24"/>
              </w:rPr>
            </w:pPr>
            <w:r w:rsidRPr="008D08ED">
              <w:rPr>
                <w:rFonts w:ascii="Arial" w:hAnsi="Arial" w:cs="Arial"/>
                <w:szCs w:val="24"/>
              </w:rPr>
              <w:t>By working closely with both partners, employers, and families, the</w:t>
            </w:r>
            <w:r w:rsidR="00252D77">
              <w:rPr>
                <w:rFonts w:ascii="Arial" w:hAnsi="Arial" w:cs="Arial"/>
                <w:szCs w:val="24"/>
              </w:rPr>
              <w:t xml:space="preserve"> Employability Tutor</w:t>
            </w:r>
            <w:r w:rsidRPr="008D08ED">
              <w:rPr>
                <w:rFonts w:ascii="Arial" w:hAnsi="Arial" w:cs="Arial"/>
                <w:szCs w:val="24"/>
              </w:rPr>
              <w:t xml:space="preserve"> will play a vital role in empowering young people with intellectual disabilities to access and thrive in apprenticeship opportunities.</w:t>
            </w:r>
          </w:p>
          <w:p w14:paraId="413E7E21" w14:textId="0C2BD7BE" w:rsidR="00390E30" w:rsidRPr="009F0CA8" w:rsidRDefault="00390E30" w:rsidP="00390E30">
            <w:pPr>
              <w:autoSpaceDE w:val="0"/>
              <w:autoSpaceDN w:val="0"/>
              <w:adjustRightInd w:val="0"/>
              <w:rPr>
                <w:rFonts w:ascii="Verdana" w:eastAsiaTheme="minorEastAsia" w:hAnsi="Verdana"/>
              </w:rPr>
            </w:pPr>
          </w:p>
        </w:tc>
      </w:tr>
      <w:tr w:rsidR="005859A6" w:rsidRPr="009F0CA8" w14:paraId="5BDB695A" w14:textId="77777777" w:rsidTr="43C06390">
        <w:tc>
          <w:tcPr>
            <w:tcW w:w="9016" w:type="dxa"/>
            <w:gridSpan w:val="3"/>
            <w:shd w:val="clear" w:color="auto" w:fill="CCC0D9" w:themeFill="accent4" w:themeFillTint="66"/>
          </w:tcPr>
          <w:p w14:paraId="0A7C4122" w14:textId="0AA6B7A5" w:rsidR="005859A6" w:rsidRPr="009F0CA8" w:rsidRDefault="00761F46" w:rsidP="00073F36">
            <w:pPr>
              <w:pStyle w:val="Subtitle"/>
              <w:rPr>
                <w:rFonts w:ascii="Verdana" w:hAnsi="Verdana"/>
              </w:rPr>
            </w:pPr>
            <w:r w:rsidRPr="009F0CA8">
              <w:rPr>
                <w:rFonts w:ascii="Verdana" w:hAnsi="Verdana"/>
              </w:rPr>
              <w:lastRenderedPageBreak/>
              <w:t>Key Duties and Responsibilities:</w:t>
            </w:r>
          </w:p>
        </w:tc>
      </w:tr>
      <w:tr w:rsidR="00B80A04" w:rsidRPr="009F0CA8" w14:paraId="7C72326D" w14:textId="77777777" w:rsidTr="43C06390">
        <w:tc>
          <w:tcPr>
            <w:tcW w:w="9016" w:type="dxa"/>
            <w:gridSpan w:val="3"/>
          </w:tcPr>
          <w:p w14:paraId="75AA5BA6" w14:textId="77777777" w:rsidR="00B80A04" w:rsidRDefault="00B80A04" w:rsidP="00B80A04">
            <w:pPr>
              <w:autoSpaceDE w:val="0"/>
              <w:autoSpaceDN w:val="0"/>
              <w:adjustRightInd w:val="0"/>
              <w:rPr>
                <w:rFonts w:ascii="Verdana" w:eastAsia="Times New Roman" w:hAnsi="Verdana" w:cs="Helvetica"/>
              </w:rPr>
            </w:pPr>
          </w:p>
          <w:p w14:paraId="6D9A3229" w14:textId="77777777" w:rsidR="007F0AC7" w:rsidRDefault="007F0AC7" w:rsidP="007F0AC7">
            <w:pPr>
              <w:autoSpaceDE w:val="0"/>
              <w:autoSpaceDN w:val="0"/>
              <w:adjustRightInd w:val="0"/>
              <w:rPr>
                <w:rFonts w:ascii="Arial" w:hAnsi="Arial" w:cs="Arial"/>
                <w:b/>
                <w:bCs/>
                <w:szCs w:val="24"/>
              </w:rPr>
            </w:pPr>
            <w:r w:rsidRPr="007F0AC7">
              <w:rPr>
                <w:rFonts w:ascii="Arial" w:hAnsi="Arial" w:cs="Arial"/>
                <w:b/>
                <w:bCs/>
                <w:szCs w:val="24"/>
              </w:rPr>
              <w:t>Support for Young Adults with Intellectual Disabilities</w:t>
            </w:r>
          </w:p>
          <w:p w14:paraId="5821485D" w14:textId="77777777" w:rsidR="002E550F" w:rsidRDefault="002E550F" w:rsidP="002E550F">
            <w:pPr>
              <w:pStyle w:val="ListParagraph"/>
              <w:numPr>
                <w:ilvl w:val="0"/>
                <w:numId w:val="15"/>
              </w:numPr>
              <w:autoSpaceDE w:val="0"/>
              <w:autoSpaceDN w:val="0"/>
              <w:adjustRightInd w:val="0"/>
              <w:rPr>
                <w:rFonts w:ascii="Arial" w:hAnsi="Arial" w:cs="Arial"/>
                <w:szCs w:val="24"/>
              </w:rPr>
            </w:pPr>
            <w:r w:rsidRPr="007F0AC7">
              <w:rPr>
                <w:rFonts w:ascii="Arial" w:hAnsi="Arial" w:cs="Arial"/>
                <w:szCs w:val="24"/>
              </w:rPr>
              <w:t>Develop individual transition plans outlining pathways to employment, further training or apprenticeships.</w:t>
            </w:r>
          </w:p>
          <w:p w14:paraId="39A3D230" w14:textId="6D79B6CA" w:rsidR="006F62AC" w:rsidRPr="00C73FD8" w:rsidRDefault="002E550F" w:rsidP="002E550F">
            <w:pPr>
              <w:pStyle w:val="ListParagraph"/>
              <w:numPr>
                <w:ilvl w:val="0"/>
                <w:numId w:val="15"/>
              </w:numPr>
              <w:autoSpaceDE w:val="0"/>
              <w:autoSpaceDN w:val="0"/>
              <w:adjustRightInd w:val="0"/>
              <w:rPr>
                <w:rFonts w:ascii="Arial" w:hAnsi="Arial" w:cs="Arial"/>
                <w:szCs w:val="24"/>
              </w:rPr>
            </w:pPr>
            <w:r w:rsidRPr="00C73FD8">
              <w:rPr>
                <w:rFonts w:ascii="Arial" w:hAnsi="Arial" w:cs="Arial"/>
                <w:szCs w:val="24"/>
              </w:rPr>
              <w:t>Design and adapt lesson plans and resources to meet diverse learning styles, ensuring content is tailored to individual needs.</w:t>
            </w:r>
          </w:p>
          <w:p w14:paraId="0043A074" w14:textId="2F5F59B7" w:rsidR="002E550F" w:rsidRPr="00C73FD8" w:rsidRDefault="009806E3" w:rsidP="002E550F">
            <w:pPr>
              <w:pStyle w:val="ListParagraph"/>
              <w:numPr>
                <w:ilvl w:val="0"/>
                <w:numId w:val="15"/>
              </w:numPr>
              <w:autoSpaceDE w:val="0"/>
              <w:autoSpaceDN w:val="0"/>
              <w:adjustRightInd w:val="0"/>
              <w:rPr>
                <w:rFonts w:ascii="Arial" w:hAnsi="Arial" w:cs="Arial"/>
                <w:szCs w:val="24"/>
              </w:rPr>
            </w:pPr>
            <w:r w:rsidRPr="00C73FD8">
              <w:rPr>
                <w:rFonts w:ascii="Arial" w:hAnsi="Arial" w:cs="Arial"/>
                <w:szCs w:val="24"/>
              </w:rPr>
              <w:t>Guide learners through OCN accredited</w:t>
            </w:r>
            <w:r w:rsidR="00FA05B0" w:rsidRPr="00C73FD8">
              <w:rPr>
                <w:rFonts w:ascii="Arial" w:hAnsi="Arial" w:cs="Arial"/>
                <w:szCs w:val="24"/>
              </w:rPr>
              <w:t xml:space="preserve"> qualifications and </w:t>
            </w:r>
            <w:r w:rsidRPr="00C73FD8">
              <w:rPr>
                <w:rFonts w:ascii="Arial" w:hAnsi="Arial" w:cs="Arial"/>
                <w:szCs w:val="24"/>
              </w:rPr>
              <w:t>portfolio completion, providing ongoing support and preparing the</w:t>
            </w:r>
            <w:r w:rsidR="00FA05B0" w:rsidRPr="00C73FD8">
              <w:rPr>
                <w:rFonts w:ascii="Arial" w:hAnsi="Arial" w:cs="Arial"/>
                <w:szCs w:val="24"/>
              </w:rPr>
              <w:t>m</w:t>
            </w:r>
            <w:r w:rsidRPr="00C73FD8">
              <w:rPr>
                <w:rFonts w:ascii="Arial" w:hAnsi="Arial" w:cs="Arial"/>
                <w:szCs w:val="24"/>
              </w:rPr>
              <w:t xml:space="preserve"> for final assessments.</w:t>
            </w:r>
          </w:p>
          <w:p w14:paraId="60DAE30E" w14:textId="77777777" w:rsidR="007F0AC7" w:rsidRPr="00C73FD8" w:rsidRDefault="007F0AC7" w:rsidP="002E550F">
            <w:pPr>
              <w:pStyle w:val="ListParagraph"/>
              <w:numPr>
                <w:ilvl w:val="0"/>
                <w:numId w:val="15"/>
              </w:numPr>
              <w:autoSpaceDE w:val="0"/>
              <w:autoSpaceDN w:val="0"/>
              <w:adjustRightInd w:val="0"/>
              <w:rPr>
                <w:rFonts w:ascii="Arial" w:hAnsi="Arial" w:cs="Arial"/>
                <w:szCs w:val="24"/>
              </w:rPr>
            </w:pPr>
            <w:r w:rsidRPr="00C73FD8">
              <w:rPr>
                <w:rFonts w:ascii="Arial" w:hAnsi="Arial" w:cs="Arial"/>
                <w:szCs w:val="24"/>
              </w:rPr>
              <w:t>Provide individual and group coaching to help participants build confidence and essential employability skills.</w:t>
            </w:r>
          </w:p>
          <w:p w14:paraId="08D1E5C1" w14:textId="780185F7" w:rsidR="007F0AC7" w:rsidRDefault="007F0AC7" w:rsidP="00FA05B0">
            <w:pPr>
              <w:pStyle w:val="ListParagraph"/>
              <w:autoSpaceDE w:val="0"/>
              <w:autoSpaceDN w:val="0"/>
              <w:adjustRightInd w:val="0"/>
              <w:rPr>
                <w:rFonts w:ascii="Arial" w:hAnsi="Arial" w:cs="Arial"/>
                <w:szCs w:val="24"/>
              </w:rPr>
            </w:pPr>
          </w:p>
          <w:p w14:paraId="66692F20" w14:textId="77777777" w:rsidR="007F0AC7" w:rsidRPr="007F0AC7" w:rsidRDefault="007F0AC7" w:rsidP="007F0AC7">
            <w:pPr>
              <w:autoSpaceDE w:val="0"/>
              <w:autoSpaceDN w:val="0"/>
              <w:adjustRightInd w:val="0"/>
              <w:rPr>
                <w:rFonts w:ascii="Arial" w:hAnsi="Arial" w:cs="Arial"/>
                <w:szCs w:val="24"/>
              </w:rPr>
            </w:pPr>
          </w:p>
          <w:p w14:paraId="039FAD97" w14:textId="77777777" w:rsidR="007F0AC7" w:rsidRPr="007F0AC7" w:rsidRDefault="007F0AC7" w:rsidP="007F0AC7">
            <w:pPr>
              <w:autoSpaceDE w:val="0"/>
              <w:autoSpaceDN w:val="0"/>
              <w:adjustRightInd w:val="0"/>
              <w:rPr>
                <w:rFonts w:ascii="Arial" w:hAnsi="Arial" w:cs="Arial"/>
                <w:b/>
                <w:bCs/>
                <w:szCs w:val="24"/>
              </w:rPr>
            </w:pPr>
            <w:r w:rsidRPr="007F0AC7">
              <w:rPr>
                <w:rFonts w:ascii="Arial" w:hAnsi="Arial" w:cs="Arial"/>
                <w:b/>
                <w:bCs/>
                <w:szCs w:val="24"/>
              </w:rPr>
              <w:t>Employer Engagement &amp; Work Placement Coordination</w:t>
            </w:r>
          </w:p>
          <w:p w14:paraId="3DB3D3C5" w14:textId="77777777" w:rsidR="00933C01" w:rsidRDefault="007F0AC7" w:rsidP="002E550F">
            <w:pPr>
              <w:pStyle w:val="ListParagraph"/>
              <w:numPr>
                <w:ilvl w:val="0"/>
                <w:numId w:val="15"/>
              </w:numPr>
              <w:autoSpaceDE w:val="0"/>
              <w:autoSpaceDN w:val="0"/>
              <w:adjustRightInd w:val="0"/>
              <w:rPr>
                <w:rFonts w:ascii="Arial" w:hAnsi="Arial" w:cs="Arial"/>
                <w:szCs w:val="24"/>
              </w:rPr>
            </w:pPr>
            <w:r w:rsidRPr="00933C01">
              <w:rPr>
                <w:rFonts w:ascii="Arial" w:hAnsi="Arial" w:cs="Arial"/>
                <w:szCs w:val="24"/>
              </w:rPr>
              <w:t>Build strong relationships with local employers to secure work taster sessions and placements.</w:t>
            </w:r>
          </w:p>
          <w:p w14:paraId="4A4A708D" w14:textId="77777777" w:rsidR="00933C01" w:rsidRDefault="007F0AC7" w:rsidP="002E550F">
            <w:pPr>
              <w:pStyle w:val="ListParagraph"/>
              <w:numPr>
                <w:ilvl w:val="0"/>
                <w:numId w:val="15"/>
              </w:numPr>
              <w:autoSpaceDE w:val="0"/>
              <w:autoSpaceDN w:val="0"/>
              <w:adjustRightInd w:val="0"/>
              <w:rPr>
                <w:rFonts w:ascii="Arial" w:hAnsi="Arial" w:cs="Arial"/>
                <w:szCs w:val="24"/>
              </w:rPr>
            </w:pPr>
            <w:r w:rsidRPr="00933C01">
              <w:rPr>
                <w:rFonts w:ascii="Arial" w:hAnsi="Arial" w:cs="Arial"/>
                <w:szCs w:val="24"/>
              </w:rPr>
              <w:t>Guide employers in understanding inclusive hiring practices and reasonable adjustments for employees with intellectual disabilities.</w:t>
            </w:r>
          </w:p>
          <w:p w14:paraId="08F4B38B" w14:textId="49A4973A" w:rsidR="007F0AC7" w:rsidRPr="00933C01" w:rsidRDefault="007F0AC7" w:rsidP="002E550F">
            <w:pPr>
              <w:pStyle w:val="ListParagraph"/>
              <w:numPr>
                <w:ilvl w:val="0"/>
                <w:numId w:val="15"/>
              </w:numPr>
              <w:autoSpaceDE w:val="0"/>
              <w:autoSpaceDN w:val="0"/>
              <w:adjustRightInd w:val="0"/>
              <w:rPr>
                <w:rFonts w:ascii="Arial" w:hAnsi="Arial" w:cs="Arial"/>
                <w:szCs w:val="24"/>
              </w:rPr>
            </w:pPr>
            <w:r w:rsidRPr="00933C01">
              <w:rPr>
                <w:rFonts w:ascii="Arial" w:hAnsi="Arial" w:cs="Arial"/>
                <w:szCs w:val="24"/>
              </w:rPr>
              <w:t>Act as the main liaison between participants, families, employers, and educational partners, ensuring smooth transitions into workplace environments.</w:t>
            </w:r>
          </w:p>
          <w:p w14:paraId="5861524A" w14:textId="77777777" w:rsidR="00933C01" w:rsidRDefault="00933C01" w:rsidP="007F0AC7">
            <w:pPr>
              <w:autoSpaceDE w:val="0"/>
              <w:autoSpaceDN w:val="0"/>
              <w:adjustRightInd w:val="0"/>
              <w:rPr>
                <w:rFonts w:ascii="Arial" w:hAnsi="Arial" w:cs="Arial"/>
                <w:szCs w:val="24"/>
              </w:rPr>
            </w:pPr>
          </w:p>
          <w:p w14:paraId="2E989411" w14:textId="24CC9AF4" w:rsidR="007F0AC7" w:rsidRPr="007F0AC7" w:rsidRDefault="007F0AC7" w:rsidP="007F0AC7">
            <w:pPr>
              <w:autoSpaceDE w:val="0"/>
              <w:autoSpaceDN w:val="0"/>
              <w:adjustRightInd w:val="0"/>
              <w:rPr>
                <w:rFonts w:ascii="Arial" w:hAnsi="Arial" w:cs="Arial"/>
                <w:b/>
                <w:bCs/>
                <w:szCs w:val="24"/>
              </w:rPr>
            </w:pPr>
            <w:r w:rsidRPr="007F0AC7">
              <w:rPr>
                <w:rFonts w:ascii="Arial" w:hAnsi="Arial" w:cs="Arial"/>
                <w:b/>
                <w:bCs/>
                <w:szCs w:val="24"/>
              </w:rPr>
              <w:t>Programme Delivery &amp; Administration</w:t>
            </w:r>
          </w:p>
          <w:p w14:paraId="5FC387F4" w14:textId="5C0C3E81" w:rsidR="002834EE" w:rsidRDefault="002834EE" w:rsidP="002E550F">
            <w:pPr>
              <w:pStyle w:val="ListParagraph"/>
              <w:numPr>
                <w:ilvl w:val="0"/>
                <w:numId w:val="15"/>
              </w:numPr>
              <w:autoSpaceDE w:val="0"/>
              <w:autoSpaceDN w:val="0"/>
              <w:adjustRightInd w:val="0"/>
              <w:rPr>
                <w:rFonts w:ascii="Arial" w:hAnsi="Arial" w:cs="Arial"/>
                <w:szCs w:val="24"/>
              </w:rPr>
            </w:pPr>
            <w:r>
              <w:rPr>
                <w:rFonts w:ascii="Arial" w:hAnsi="Arial" w:cs="Arial"/>
                <w:szCs w:val="24"/>
              </w:rPr>
              <w:t xml:space="preserve">Manage contractual paperwork and ensure compliance with auditing </w:t>
            </w:r>
            <w:r w:rsidR="002D1DD7">
              <w:rPr>
                <w:rFonts w:ascii="Arial" w:hAnsi="Arial" w:cs="Arial"/>
                <w:szCs w:val="24"/>
              </w:rPr>
              <w:t>requirements.</w:t>
            </w:r>
          </w:p>
          <w:p w14:paraId="7999E222" w14:textId="40BE4E02" w:rsidR="00933C01" w:rsidRDefault="007F0AC7" w:rsidP="002E550F">
            <w:pPr>
              <w:pStyle w:val="ListParagraph"/>
              <w:numPr>
                <w:ilvl w:val="0"/>
                <w:numId w:val="15"/>
              </w:numPr>
              <w:autoSpaceDE w:val="0"/>
              <w:autoSpaceDN w:val="0"/>
              <w:adjustRightInd w:val="0"/>
              <w:rPr>
                <w:rFonts w:ascii="Arial" w:hAnsi="Arial" w:cs="Arial"/>
                <w:szCs w:val="24"/>
              </w:rPr>
            </w:pPr>
            <w:r w:rsidRPr="00933C01">
              <w:rPr>
                <w:rFonts w:ascii="Arial" w:hAnsi="Arial" w:cs="Arial"/>
                <w:szCs w:val="24"/>
              </w:rPr>
              <w:t>Keep accurate records of participant progress, attendance and achievements in line with reporting requirements.</w:t>
            </w:r>
          </w:p>
          <w:p w14:paraId="525ADC40" w14:textId="453E1434" w:rsidR="007F0AC7" w:rsidRPr="00933C01" w:rsidRDefault="007F0AC7" w:rsidP="002E550F">
            <w:pPr>
              <w:pStyle w:val="ListParagraph"/>
              <w:numPr>
                <w:ilvl w:val="0"/>
                <w:numId w:val="15"/>
              </w:numPr>
              <w:autoSpaceDE w:val="0"/>
              <w:autoSpaceDN w:val="0"/>
              <w:adjustRightInd w:val="0"/>
              <w:rPr>
                <w:rFonts w:ascii="Arial" w:hAnsi="Arial" w:cs="Arial"/>
                <w:szCs w:val="24"/>
              </w:rPr>
            </w:pPr>
            <w:r w:rsidRPr="00933C01">
              <w:rPr>
                <w:rFonts w:ascii="Arial" w:hAnsi="Arial" w:cs="Arial"/>
                <w:szCs w:val="24"/>
              </w:rPr>
              <w:t>Work collaboratively with colleagues and external partners to ensure project targets and KPIs are met.</w:t>
            </w:r>
          </w:p>
          <w:p w14:paraId="421285A1" w14:textId="7696180C" w:rsidR="0057662B" w:rsidRPr="00B565A1" w:rsidRDefault="00000000" w:rsidP="00B80A04">
            <w:pPr>
              <w:autoSpaceDE w:val="0"/>
              <w:autoSpaceDN w:val="0"/>
              <w:adjustRightInd w:val="0"/>
              <w:rPr>
                <w:rFonts w:ascii="Verdana" w:eastAsia="Times New Roman" w:hAnsi="Verdana" w:cs="Helvetica"/>
              </w:rPr>
            </w:pPr>
            <w:r>
              <w:rPr>
                <w:rFonts w:ascii="Verdana" w:eastAsia="Times New Roman" w:hAnsi="Verdana" w:cs="Helvetica"/>
              </w:rPr>
              <w:pict w14:anchorId="24445C6B">
                <v:rect id="_x0000_i1025" style="width:468pt;height:1.5pt" o:hralign="center" o:hrstd="t" o:hr="t" fillcolor="#a0a0a0" stroked="f"/>
              </w:pict>
            </w:r>
          </w:p>
          <w:p w14:paraId="238AE671" w14:textId="77777777" w:rsidR="00B80A04" w:rsidRPr="00933C01" w:rsidRDefault="00B80A04" w:rsidP="00B80A04">
            <w:pPr>
              <w:pStyle w:val="ListParagraph"/>
              <w:autoSpaceDE w:val="0"/>
              <w:autoSpaceDN w:val="0"/>
              <w:adjustRightInd w:val="0"/>
              <w:rPr>
                <w:rFonts w:ascii="Verdana" w:eastAsia="Times New Roman" w:hAnsi="Verdana" w:cs="Helvetica"/>
                <w:b/>
                <w:bCs/>
                <w:i/>
                <w:iCs/>
              </w:rPr>
            </w:pPr>
          </w:p>
          <w:p w14:paraId="22B74FB3" w14:textId="122029CA" w:rsidR="00B80A04" w:rsidRPr="00933C01" w:rsidRDefault="00B80A04" w:rsidP="00B80A04">
            <w:pPr>
              <w:autoSpaceDE w:val="0"/>
              <w:autoSpaceDN w:val="0"/>
              <w:adjustRightInd w:val="0"/>
              <w:rPr>
                <w:rFonts w:ascii="Verdana" w:eastAsiaTheme="minorEastAsia" w:hAnsi="Verdana"/>
                <w:b/>
                <w:bCs/>
                <w:i/>
                <w:iCs/>
              </w:rPr>
            </w:pPr>
            <w:r w:rsidRPr="00933C01">
              <w:rPr>
                <w:rFonts w:ascii="Verdana" w:eastAsiaTheme="minorEastAsia" w:hAnsi="Verdana"/>
                <w:b/>
                <w:bCs/>
                <w:i/>
                <w:iCs/>
              </w:rPr>
              <w:t xml:space="preserve">General Requirements </w:t>
            </w:r>
          </w:p>
          <w:p w14:paraId="6D7946EA" w14:textId="77777777" w:rsidR="00B80A04" w:rsidRDefault="00B80A04" w:rsidP="00B80A04">
            <w:pPr>
              <w:autoSpaceDE w:val="0"/>
              <w:autoSpaceDN w:val="0"/>
              <w:adjustRightInd w:val="0"/>
              <w:rPr>
                <w:rFonts w:ascii="Verdana" w:eastAsiaTheme="minorEastAsia" w:hAnsi="Verdana"/>
              </w:rPr>
            </w:pPr>
          </w:p>
          <w:p w14:paraId="60A26462" w14:textId="77777777" w:rsidR="00B80A04" w:rsidRPr="00CF682B" w:rsidRDefault="00B80A04" w:rsidP="00B80A04">
            <w:pPr>
              <w:spacing w:line="288" w:lineRule="auto"/>
              <w:rPr>
                <w:rFonts w:ascii="Arial" w:hAnsi="Arial" w:cs="Arial"/>
              </w:rPr>
            </w:pPr>
            <w:r w:rsidRPr="00CF682B">
              <w:rPr>
                <w:rFonts w:ascii="Arial" w:hAnsi="Arial" w:cs="Arial"/>
              </w:rPr>
              <w:t xml:space="preserve">The post holder will be required to: </w:t>
            </w:r>
          </w:p>
          <w:p w14:paraId="50F1FAA9" w14:textId="77777777" w:rsidR="00B80A04" w:rsidRPr="00CF682B" w:rsidRDefault="00B80A04" w:rsidP="00B80A04">
            <w:pPr>
              <w:spacing w:line="288" w:lineRule="auto"/>
              <w:ind w:left="720"/>
              <w:rPr>
                <w:rFonts w:ascii="Arial" w:hAnsi="Arial" w:cs="Arial"/>
              </w:rPr>
            </w:pPr>
            <w:r w:rsidRPr="00CF682B">
              <w:rPr>
                <w:rFonts w:ascii="Arial" w:hAnsi="Arial" w:cs="Arial"/>
              </w:rPr>
              <w:t xml:space="preserve"> </w:t>
            </w:r>
          </w:p>
          <w:p w14:paraId="3ACF7EFE" w14:textId="77777777" w:rsidR="00C73FD8" w:rsidRDefault="00C73FD8" w:rsidP="00C73FD8">
            <w:pPr>
              <w:numPr>
                <w:ilvl w:val="0"/>
                <w:numId w:val="16"/>
              </w:numPr>
              <w:spacing w:line="288" w:lineRule="auto"/>
              <w:ind w:right="9"/>
              <w:rPr>
                <w:rFonts w:ascii="Arial" w:hAnsi="Arial" w:cs="Arial"/>
              </w:rPr>
            </w:pPr>
            <w:r>
              <w:rPr>
                <w:rFonts w:ascii="Arial" w:hAnsi="Arial" w:cs="Arial"/>
              </w:rPr>
              <w:t>U</w:t>
            </w:r>
            <w:r w:rsidRPr="00F51D58">
              <w:rPr>
                <w:rFonts w:ascii="Arial" w:hAnsi="Arial" w:cs="Arial"/>
              </w:rPr>
              <w:t>ndergo pre-employment checks, including an Access NI check, in line with our safeguarding procedures.</w:t>
            </w:r>
          </w:p>
          <w:p w14:paraId="45479C2E" w14:textId="77777777" w:rsidR="00C73FD8" w:rsidRDefault="00C73FD8" w:rsidP="00C73FD8">
            <w:pPr>
              <w:spacing w:line="288" w:lineRule="auto"/>
              <w:ind w:left="720" w:right="9"/>
              <w:rPr>
                <w:rFonts w:ascii="Arial" w:hAnsi="Arial" w:cs="Arial"/>
              </w:rPr>
            </w:pPr>
          </w:p>
          <w:p w14:paraId="673F7C9B" w14:textId="77777777" w:rsidR="00C73FD8" w:rsidRPr="00CF682B" w:rsidRDefault="00C73FD8" w:rsidP="00C73FD8">
            <w:pPr>
              <w:numPr>
                <w:ilvl w:val="0"/>
                <w:numId w:val="16"/>
              </w:numPr>
              <w:spacing w:line="288" w:lineRule="auto"/>
              <w:ind w:right="9"/>
              <w:rPr>
                <w:rFonts w:ascii="Arial" w:hAnsi="Arial" w:cs="Arial"/>
              </w:rPr>
            </w:pPr>
            <w:r>
              <w:rPr>
                <w:rFonts w:ascii="Arial" w:hAnsi="Arial" w:cs="Arial"/>
              </w:rPr>
              <w:t>Ensure the Bolsters</w:t>
            </w:r>
            <w:r w:rsidRPr="00CF682B">
              <w:rPr>
                <w:rFonts w:ascii="Arial" w:hAnsi="Arial" w:cs="Arial"/>
              </w:rPr>
              <w:t xml:space="preserve"> policy on equality of opportunity is promoted through his/her own actions and those of any staff for whom he/she has responsibility. </w:t>
            </w:r>
          </w:p>
          <w:p w14:paraId="099C35BB" w14:textId="77777777" w:rsidR="00C73FD8" w:rsidRPr="00CF682B" w:rsidRDefault="00C73FD8" w:rsidP="00C73FD8">
            <w:pPr>
              <w:spacing w:line="288" w:lineRule="auto"/>
              <w:ind w:firstLine="60"/>
              <w:rPr>
                <w:rFonts w:ascii="Arial" w:hAnsi="Arial" w:cs="Arial"/>
              </w:rPr>
            </w:pPr>
          </w:p>
          <w:p w14:paraId="48C5FE3B" w14:textId="77777777" w:rsidR="00C73FD8" w:rsidRPr="00CF682B" w:rsidRDefault="00C73FD8" w:rsidP="00C73FD8">
            <w:pPr>
              <w:numPr>
                <w:ilvl w:val="0"/>
                <w:numId w:val="16"/>
              </w:numPr>
              <w:spacing w:line="288" w:lineRule="auto"/>
              <w:ind w:right="9"/>
              <w:rPr>
                <w:rFonts w:ascii="Arial" w:hAnsi="Arial" w:cs="Arial"/>
              </w:rPr>
            </w:pPr>
            <w:r w:rsidRPr="00CF682B">
              <w:rPr>
                <w:rFonts w:ascii="Arial" w:hAnsi="Arial" w:cs="Arial"/>
              </w:rPr>
              <w:t xml:space="preserve">Co-operate fully with the implementation of the </w:t>
            </w:r>
            <w:r>
              <w:rPr>
                <w:rFonts w:ascii="Arial" w:hAnsi="Arial" w:cs="Arial"/>
              </w:rPr>
              <w:t>Bolster Community</w:t>
            </w:r>
            <w:r w:rsidRPr="00CF682B">
              <w:rPr>
                <w:rFonts w:ascii="Arial" w:hAnsi="Arial" w:cs="Arial"/>
              </w:rPr>
              <w:t xml:space="preserve"> Health and Safety arrangements, reporting any accidents/incidents/equipment defects to his/her manager, and maintaining a clean, uncluttered and safe environment for members of the public and staff. </w:t>
            </w:r>
          </w:p>
          <w:p w14:paraId="6EB6F938" w14:textId="77777777" w:rsidR="00C73FD8" w:rsidRPr="00CF682B" w:rsidRDefault="00C73FD8" w:rsidP="00C73FD8">
            <w:pPr>
              <w:spacing w:line="288" w:lineRule="auto"/>
              <w:ind w:firstLine="60"/>
              <w:rPr>
                <w:rFonts w:ascii="Arial" w:hAnsi="Arial" w:cs="Arial"/>
              </w:rPr>
            </w:pPr>
          </w:p>
          <w:p w14:paraId="7C83C6BC" w14:textId="77777777" w:rsidR="00C73FD8" w:rsidRPr="00CF682B" w:rsidRDefault="00C73FD8" w:rsidP="00C73FD8">
            <w:pPr>
              <w:numPr>
                <w:ilvl w:val="0"/>
                <w:numId w:val="16"/>
              </w:numPr>
              <w:spacing w:line="288" w:lineRule="auto"/>
              <w:ind w:right="9"/>
              <w:rPr>
                <w:rFonts w:ascii="Arial" w:hAnsi="Arial" w:cs="Arial"/>
              </w:rPr>
            </w:pPr>
            <w:proofErr w:type="gramStart"/>
            <w:r w:rsidRPr="00CF682B">
              <w:rPr>
                <w:rFonts w:ascii="Arial" w:hAnsi="Arial" w:cs="Arial"/>
              </w:rPr>
              <w:t>Adhere at all times</w:t>
            </w:r>
            <w:proofErr w:type="gramEnd"/>
            <w:r w:rsidRPr="00CF682B">
              <w:rPr>
                <w:rFonts w:ascii="Arial" w:hAnsi="Arial" w:cs="Arial"/>
              </w:rPr>
              <w:t xml:space="preserve"> to all </w:t>
            </w:r>
            <w:r>
              <w:rPr>
                <w:rFonts w:ascii="Arial" w:hAnsi="Arial" w:cs="Arial"/>
              </w:rPr>
              <w:t>Bolster Community</w:t>
            </w:r>
            <w:r w:rsidRPr="00CF682B">
              <w:rPr>
                <w:rFonts w:ascii="Arial" w:hAnsi="Arial" w:cs="Arial"/>
              </w:rPr>
              <w:t xml:space="preserve"> policies/codes of conduct, including for example: </w:t>
            </w:r>
          </w:p>
          <w:p w14:paraId="666C21FD" w14:textId="77777777" w:rsidR="00C73FD8" w:rsidRPr="00CF682B" w:rsidRDefault="00C73FD8" w:rsidP="00C73FD8">
            <w:pPr>
              <w:numPr>
                <w:ilvl w:val="1"/>
                <w:numId w:val="16"/>
              </w:numPr>
              <w:spacing w:line="288" w:lineRule="auto"/>
              <w:ind w:right="9"/>
              <w:rPr>
                <w:rFonts w:ascii="Arial" w:hAnsi="Arial" w:cs="Arial"/>
              </w:rPr>
            </w:pPr>
            <w:r w:rsidRPr="00CF682B">
              <w:rPr>
                <w:rFonts w:ascii="Arial" w:hAnsi="Arial" w:cs="Arial"/>
              </w:rPr>
              <w:lastRenderedPageBreak/>
              <w:t xml:space="preserve">Smoke Free policy </w:t>
            </w:r>
          </w:p>
          <w:p w14:paraId="5D60E550" w14:textId="77777777" w:rsidR="00C73FD8" w:rsidRPr="00CF682B" w:rsidRDefault="00C73FD8" w:rsidP="00C73FD8">
            <w:pPr>
              <w:numPr>
                <w:ilvl w:val="1"/>
                <w:numId w:val="16"/>
              </w:numPr>
              <w:spacing w:line="288" w:lineRule="auto"/>
              <w:ind w:right="9"/>
              <w:rPr>
                <w:rFonts w:ascii="Arial" w:hAnsi="Arial" w:cs="Arial"/>
              </w:rPr>
            </w:pPr>
            <w:r w:rsidRPr="00CF682B">
              <w:rPr>
                <w:rFonts w:ascii="Arial" w:hAnsi="Arial" w:cs="Arial"/>
              </w:rPr>
              <w:t xml:space="preserve">IT Security Policy and Code of Conduct </w:t>
            </w:r>
          </w:p>
          <w:p w14:paraId="694A184F" w14:textId="77777777" w:rsidR="00C73FD8" w:rsidRDefault="00C73FD8" w:rsidP="00C73FD8">
            <w:pPr>
              <w:numPr>
                <w:ilvl w:val="1"/>
                <w:numId w:val="16"/>
              </w:numPr>
              <w:spacing w:line="288" w:lineRule="auto"/>
              <w:ind w:right="9"/>
              <w:rPr>
                <w:rFonts w:ascii="Arial" w:hAnsi="Arial" w:cs="Arial"/>
              </w:rPr>
            </w:pPr>
            <w:r w:rsidRPr="00CF682B">
              <w:rPr>
                <w:rFonts w:ascii="Arial" w:hAnsi="Arial" w:cs="Arial"/>
              </w:rPr>
              <w:t xml:space="preserve">standards of attendance, appearance and behaviour </w:t>
            </w:r>
          </w:p>
          <w:p w14:paraId="5A937E44" w14:textId="77777777" w:rsidR="00C73FD8" w:rsidRPr="00CF682B" w:rsidRDefault="00C73FD8" w:rsidP="00C73FD8">
            <w:pPr>
              <w:numPr>
                <w:ilvl w:val="1"/>
                <w:numId w:val="16"/>
              </w:numPr>
              <w:spacing w:line="288" w:lineRule="auto"/>
              <w:ind w:right="9"/>
              <w:rPr>
                <w:rFonts w:ascii="Arial" w:hAnsi="Arial" w:cs="Arial"/>
              </w:rPr>
            </w:pPr>
            <w:r>
              <w:rPr>
                <w:rFonts w:ascii="Arial" w:hAnsi="Arial" w:cs="Arial"/>
              </w:rPr>
              <w:t>Safeguarding</w:t>
            </w:r>
            <w:r w:rsidRPr="00CF682B">
              <w:rPr>
                <w:rFonts w:ascii="Arial" w:hAnsi="Arial" w:cs="Arial"/>
              </w:rPr>
              <w:t xml:space="preserve"> </w:t>
            </w:r>
          </w:p>
          <w:p w14:paraId="675FE24C" w14:textId="77777777" w:rsidR="00C73FD8" w:rsidRPr="00CF682B" w:rsidRDefault="00C73FD8" w:rsidP="00C73FD8">
            <w:pPr>
              <w:spacing w:line="288" w:lineRule="auto"/>
              <w:rPr>
                <w:rFonts w:ascii="Arial" w:hAnsi="Arial" w:cs="Arial"/>
              </w:rPr>
            </w:pPr>
            <w:r w:rsidRPr="00CF682B">
              <w:rPr>
                <w:rFonts w:ascii="Arial" w:hAnsi="Arial" w:cs="Arial"/>
              </w:rPr>
              <w:t xml:space="preserve"> </w:t>
            </w:r>
          </w:p>
          <w:p w14:paraId="22EAF11A" w14:textId="7536EEF4" w:rsidR="00C73FD8" w:rsidRPr="00C73FD8" w:rsidRDefault="00C73FD8" w:rsidP="00C73FD8">
            <w:pPr>
              <w:numPr>
                <w:ilvl w:val="0"/>
                <w:numId w:val="16"/>
              </w:numPr>
              <w:spacing w:line="288" w:lineRule="auto"/>
              <w:ind w:right="9"/>
              <w:rPr>
                <w:rFonts w:ascii="Arial" w:hAnsi="Arial" w:cs="Arial"/>
              </w:rPr>
            </w:pPr>
            <w:r w:rsidRPr="00CF682B">
              <w:rPr>
                <w:rFonts w:ascii="Arial" w:hAnsi="Arial" w:cs="Arial"/>
              </w:rPr>
              <w:t xml:space="preserve">Contribute to ensuring the highest standards of environmental cleanliness within </w:t>
            </w:r>
            <w:r>
              <w:rPr>
                <w:rFonts w:ascii="Arial" w:hAnsi="Arial" w:cs="Arial"/>
              </w:rPr>
              <w:t xml:space="preserve">your designated area of work. </w:t>
            </w:r>
          </w:p>
          <w:p w14:paraId="2A30265F" w14:textId="77777777" w:rsidR="00C73FD8" w:rsidRPr="00CF682B" w:rsidRDefault="00C73FD8" w:rsidP="00C73FD8">
            <w:pPr>
              <w:spacing w:line="288" w:lineRule="auto"/>
              <w:rPr>
                <w:rFonts w:ascii="Arial" w:hAnsi="Arial" w:cs="Arial"/>
              </w:rPr>
            </w:pPr>
          </w:p>
          <w:p w14:paraId="143CDFA2" w14:textId="77777777" w:rsidR="00C73FD8" w:rsidRPr="00592CFE" w:rsidRDefault="00C73FD8" w:rsidP="00C73FD8">
            <w:pPr>
              <w:numPr>
                <w:ilvl w:val="0"/>
                <w:numId w:val="16"/>
              </w:numPr>
              <w:spacing w:line="288" w:lineRule="auto"/>
              <w:ind w:right="9"/>
              <w:rPr>
                <w:rFonts w:ascii="Arial" w:hAnsi="Arial" w:cs="Arial"/>
              </w:rPr>
            </w:pPr>
            <w:r w:rsidRPr="00592CFE">
              <w:rPr>
                <w:rFonts w:ascii="Arial" w:hAnsi="Arial" w:cs="Arial"/>
              </w:rPr>
              <w:t xml:space="preserve">All employees of </w:t>
            </w:r>
            <w:r>
              <w:rPr>
                <w:rFonts w:ascii="Arial" w:hAnsi="Arial" w:cs="Arial"/>
              </w:rPr>
              <w:t>Bolster Community</w:t>
            </w:r>
            <w:r w:rsidRPr="00592CFE">
              <w:rPr>
                <w:rFonts w:ascii="Arial" w:hAnsi="Arial" w:cs="Arial"/>
              </w:rPr>
              <w:t xml:space="preserve"> are legally responsible for all records held, created or used as part of their business</w:t>
            </w:r>
            <w:r>
              <w:rPr>
                <w:rFonts w:ascii="Arial" w:hAnsi="Arial" w:cs="Arial"/>
              </w:rPr>
              <w:t xml:space="preserve">, </w:t>
            </w:r>
            <w:r w:rsidRPr="00592CFE">
              <w:rPr>
                <w:rFonts w:ascii="Arial" w:hAnsi="Arial" w:cs="Arial"/>
              </w:rPr>
              <w:t xml:space="preserve">including clients, corporate and administrative records whether paper-based or electronic </w:t>
            </w:r>
            <w:proofErr w:type="gramStart"/>
            <w:r w:rsidRPr="00592CFE">
              <w:rPr>
                <w:rFonts w:ascii="Arial" w:hAnsi="Arial" w:cs="Arial"/>
              </w:rPr>
              <w:t>and also</w:t>
            </w:r>
            <w:proofErr w:type="gramEnd"/>
            <w:r w:rsidRPr="00592CFE">
              <w:rPr>
                <w:rFonts w:ascii="Arial" w:hAnsi="Arial" w:cs="Arial"/>
              </w:rPr>
              <w:t xml:space="preserve"> including emails.  All such records are public records and are accessible to the </w:t>
            </w:r>
            <w:proofErr w:type="gramStart"/>
            <w:r w:rsidRPr="00592CFE">
              <w:rPr>
                <w:rFonts w:ascii="Arial" w:hAnsi="Arial" w:cs="Arial"/>
              </w:rPr>
              <w:t>general public</w:t>
            </w:r>
            <w:proofErr w:type="gramEnd"/>
            <w:r w:rsidRPr="00592CFE">
              <w:rPr>
                <w:rFonts w:ascii="Arial" w:hAnsi="Arial" w:cs="Arial"/>
              </w:rPr>
              <w:t>, with limited exceptions, un</w:t>
            </w:r>
            <w:r>
              <w:rPr>
                <w:rFonts w:ascii="Arial" w:hAnsi="Arial" w:cs="Arial"/>
              </w:rPr>
              <w:t>der the Freedom of Information A</w:t>
            </w:r>
            <w:r w:rsidRPr="00592CFE">
              <w:rPr>
                <w:rFonts w:ascii="Arial" w:hAnsi="Arial" w:cs="Arial"/>
              </w:rPr>
              <w:t>ct 2000 the Environmental Information Regulations 2004</w:t>
            </w:r>
            <w:r>
              <w:rPr>
                <w:rFonts w:ascii="Arial" w:hAnsi="Arial" w:cs="Arial"/>
              </w:rPr>
              <w:t>,</w:t>
            </w:r>
            <w:r w:rsidRPr="00592CFE">
              <w:rPr>
                <w:rFonts w:ascii="Arial" w:hAnsi="Arial" w:cs="Arial"/>
              </w:rPr>
              <w:t xml:space="preserve"> </w:t>
            </w:r>
            <w:r>
              <w:rPr>
                <w:rFonts w:ascii="Arial" w:hAnsi="Arial" w:cs="Arial"/>
              </w:rPr>
              <w:t>the General Data Protection Regulations (GDPR) and the Data Protection Act 2018</w:t>
            </w:r>
            <w:r w:rsidRPr="00592CFE">
              <w:rPr>
                <w:rFonts w:ascii="Arial" w:hAnsi="Arial" w:cs="Arial"/>
              </w:rPr>
              <w:t xml:space="preserve">. </w:t>
            </w:r>
            <w:r>
              <w:rPr>
                <w:rFonts w:ascii="Arial" w:hAnsi="Arial" w:cs="Arial"/>
              </w:rPr>
              <w:t xml:space="preserve"> </w:t>
            </w:r>
            <w:r w:rsidRPr="00592CFE">
              <w:rPr>
                <w:rFonts w:ascii="Arial" w:hAnsi="Arial" w:cs="Arial"/>
              </w:rPr>
              <w:t xml:space="preserve">Employees are required to be conversant with the </w:t>
            </w:r>
            <w:r>
              <w:rPr>
                <w:rFonts w:ascii="Arial" w:hAnsi="Arial" w:cs="Arial"/>
              </w:rPr>
              <w:t>Bolster Community</w:t>
            </w:r>
            <w:r w:rsidRPr="00592CFE">
              <w:rPr>
                <w:rFonts w:ascii="Arial" w:hAnsi="Arial" w:cs="Arial"/>
              </w:rPr>
              <w:t xml:space="preserve"> policy and procedures on records management and to seek advice if in doubt. </w:t>
            </w:r>
          </w:p>
          <w:p w14:paraId="7E5C0A83" w14:textId="77777777" w:rsidR="00C73FD8" w:rsidRDefault="00C73FD8" w:rsidP="00C73FD8">
            <w:pPr>
              <w:spacing w:line="288" w:lineRule="auto"/>
              <w:ind w:firstLine="60"/>
              <w:rPr>
                <w:rFonts w:ascii="Arial" w:hAnsi="Arial" w:cs="Arial"/>
              </w:rPr>
            </w:pPr>
          </w:p>
          <w:p w14:paraId="2C0C3A6D" w14:textId="77777777" w:rsidR="00C73FD8" w:rsidRPr="00CF682B" w:rsidRDefault="00C73FD8" w:rsidP="00C73FD8">
            <w:pPr>
              <w:numPr>
                <w:ilvl w:val="0"/>
                <w:numId w:val="16"/>
              </w:numPr>
              <w:spacing w:line="288" w:lineRule="auto"/>
              <w:ind w:right="9"/>
              <w:rPr>
                <w:rFonts w:ascii="Arial" w:hAnsi="Arial" w:cs="Arial"/>
              </w:rPr>
            </w:pPr>
            <w:r w:rsidRPr="00CF682B">
              <w:rPr>
                <w:rFonts w:ascii="Arial" w:hAnsi="Arial" w:cs="Arial"/>
              </w:rPr>
              <w:t xml:space="preserve">Take responsibility for his/her own ongoing learning and development, </w:t>
            </w:r>
            <w:proofErr w:type="gramStart"/>
            <w:r w:rsidRPr="00CF682B">
              <w:rPr>
                <w:rFonts w:ascii="Arial" w:hAnsi="Arial" w:cs="Arial"/>
              </w:rPr>
              <w:t>in order to</w:t>
            </w:r>
            <w:proofErr w:type="gramEnd"/>
            <w:r w:rsidRPr="00CF682B">
              <w:rPr>
                <w:rFonts w:ascii="Arial" w:hAnsi="Arial" w:cs="Arial"/>
              </w:rPr>
              <w:t xml:space="preserve"> maximise his/her potential and continue to meet the demands of the post. </w:t>
            </w:r>
          </w:p>
          <w:p w14:paraId="6C2A44BB" w14:textId="77777777" w:rsidR="00C73FD8" w:rsidRPr="00CF682B" w:rsidRDefault="00C73FD8" w:rsidP="00C73FD8">
            <w:pPr>
              <w:spacing w:line="288" w:lineRule="auto"/>
              <w:ind w:firstLine="60"/>
              <w:rPr>
                <w:rFonts w:ascii="Arial" w:hAnsi="Arial" w:cs="Arial"/>
              </w:rPr>
            </w:pPr>
          </w:p>
          <w:p w14:paraId="2C9BB1AC" w14:textId="77777777" w:rsidR="00C73FD8" w:rsidRPr="00CF682B" w:rsidRDefault="00C73FD8" w:rsidP="00C73FD8">
            <w:pPr>
              <w:numPr>
                <w:ilvl w:val="0"/>
                <w:numId w:val="16"/>
              </w:numPr>
              <w:spacing w:line="288" w:lineRule="auto"/>
              <w:ind w:right="9"/>
              <w:rPr>
                <w:rFonts w:ascii="Arial" w:hAnsi="Arial" w:cs="Arial"/>
              </w:rPr>
            </w:pPr>
            <w:r>
              <w:rPr>
                <w:rFonts w:ascii="Arial" w:hAnsi="Arial" w:cs="Arial"/>
              </w:rPr>
              <w:t>Represent Bolster Community’s</w:t>
            </w:r>
            <w:r w:rsidRPr="00CF682B">
              <w:rPr>
                <w:rFonts w:ascii="Arial" w:hAnsi="Arial" w:cs="Arial"/>
              </w:rPr>
              <w:t xml:space="preserve"> commitment to providing the highest possible standard of service clients and members of the public, by treating all those with whom he/she comes into contact in the course of work, in a pleasant, courteous and respectful manner.  </w:t>
            </w:r>
          </w:p>
          <w:p w14:paraId="211501CF" w14:textId="77777777" w:rsidR="00B80A04" w:rsidRDefault="00B80A04" w:rsidP="00B80A04">
            <w:pPr>
              <w:spacing w:line="288" w:lineRule="auto"/>
              <w:ind w:firstLine="60"/>
              <w:rPr>
                <w:rFonts w:ascii="Arial" w:hAnsi="Arial" w:cs="Arial"/>
              </w:rPr>
            </w:pPr>
          </w:p>
          <w:p w14:paraId="36D1C320" w14:textId="2DED146B" w:rsidR="00B80A04" w:rsidRPr="00B565A1" w:rsidRDefault="00B80A04" w:rsidP="00B80A04">
            <w:pPr>
              <w:spacing w:line="288" w:lineRule="auto"/>
              <w:ind w:left="720"/>
              <w:rPr>
                <w:rFonts w:ascii="Arial" w:hAnsi="Arial" w:cs="Arial"/>
              </w:rPr>
            </w:pPr>
          </w:p>
          <w:p w14:paraId="41D75204" w14:textId="246F204E" w:rsidR="00B80A04" w:rsidRPr="009F0CA8" w:rsidRDefault="00B80A04" w:rsidP="00B80A04">
            <w:pPr>
              <w:pStyle w:val="ListParagraph"/>
              <w:autoSpaceDE w:val="0"/>
              <w:autoSpaceDN w:val="0"/>
              <w:adjustRightInd w:val="0"/>
              <w:rPr>
                <w:rFonts w:ascii="Verdana" w:eastAsia="Times New Roman" w:hAnsi="Verdana" w:cs="Helvetica"/>
              </w:rPr>
            </w:pPr>
          </w:p>
        </w:tc>
      </w:tr>
      <w:tr w:rsidR="005859A6" w:rsidRPr="009F0CA8" w14:paraId="394C4D27" w14:textId="77777777" w:rsidTr="43C06390">
        <w:tc>
          <w:tcPr>
            <w:tcW w:w="9016" w:type="dxa"/>
            <w:gridSpan w:val="3"/>
            <w:shd w:val="clear" w:color="auto" w:fill="E5DFEC" w:themeFill="accent4" w:themeFillTint="33"/>
          </w:tcPr>
          <w:p w14:paraId="7A44B7CE" w14:textId="3C0629CE" w:rsidR="005859A6" w:rsidRPr="009F0CA8" w:rsidRDefault="005859A6" w:rsidP="00073F36">
            <w:pPr>
              <w:pStyle w:val="Subtitle"/>
              <w:rPr>
                <w:rFonts w:ascii="Verdana" w:hAnsi="Verdana"/>
              </w:rPr>
            </w:pPr>
            <w:bookmarkStart w:id="2" w:name="_Hlk98326008"/>
            <w:r w:rsidRPr="009F0CA8">
              <w:rPr>
                <w:rFonts w:ascii="Verdana" w:hAnsi="Verdana"/>
              </w:rPr>
              <w:lastRenderedPageBreak/>
              <w:t xml:space="preserve">This Job description is neither exhaustive nor exclusive and </w:t>
            </w:r>
            <w:r w:rsidR="00026E71">
              <w:rPr>
                <w:rFonts w:ascii="Verdana" w:hAnsi="Verdana"/>
              </w:rPr>
              <w:t>is not intended to be rigid and inflexible</w:t>
            </w:r>
            <w:r w:rsidR="00E6321D">
              <w:rPr>
                <w:rFonts w:ascii="Verdana" w:hAnsi="Verdana"/>
              </w:rPr>
              <w:t xml:space="preserve"> </w:t>
            </w:r>
            <w:r w:rsidR="00E6321D" w:rsidRPr="00CF682B">
              <w:rPr>
                <w:rFonts w:ascii="Arial" w:hAnsi="Arial" w:cs="Arial"/>
              </w:rPr>
              <w:t xml:space="preserve">but should be regarded as providing guidelines within which the individual </w:t>
            </w:r>
            <w:r w:rsidR="00BF72FD" w:rsidRPr="00CF682B">
              <w:rPr>
                <w:rFonts w:ascii="Arial" w:hAnsi="Arial" w:cs="Arial"/>
              </w:rPr>
              <w:t>works.</w:t>
            </w:r>
            <w:r w:rsidR="00BF72FD">
              <w:rPr>
                <w:rFonts w:ascii="Verdana" w:hAnsi="Verdana"/>
              </w:rPr>
              <w:t xml:space="preserve"> It</w:t>
            </w:r>
            <w:r w:rsidR="00026E71">
              <w:rPr>
                <w:rFonts w:ascii="Verdana" w:hAnsi="Verdana"/>
              </w:rPr>
              <w:t xml:space="preserve"> will</w:t>
            </w:r>
            <w:r w:rsidRPr="009F0CA8">
              <w:rPr>
                <w:rFonts w:ascii="Verdana" w:hAnsi="Verdana"/>
              </w:rPr>
              <w:t xml:space="preserve"> be</w:t>
            </w:r>
            <w:r w:rsidR="00026E71">
              <w:rPr>
                <w:rFonts w:ascii="Verdana" w:hAnsi="Verdana"/>
              </w:rPr>
              <w:t xml:space="preserve"> subject to review </w:t>
            </w:r>
            <w:r w:rsidRPr="009F0CA8">
              <w:rPr>
                <w:rFonts w:ascii="Verdana" w:hAnsi="Verdana"/>
              </w:rPr>
              <w:t>depending upon operational requirements and staffing levels</w:t>
            </w:r>
            <w:bookmarkEnd w:id="2"/>
          </w:p>
        </w:tc>
      </w:tr>
    </w:tbl>
    <w:p w14:paraId="5BFD4FC3" w14:textId="77777777" w:rsidR="00992C7B" w:rsidRDefault="00992C7B" w:rsidP="00992C7B"/>
    <w:sectPr w:rsidR="00992C7B" w:rsidSect="00423AB5">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C9C"/>
    <w:multiLevelType w:val="hybridMultilevel"/>
    <w:tmpl w:val="9FB69FFE"/>
    <w:lvl w:ilvl="0" w:tplc="6B2CF0E2">
      <w:start w:val="1"/>
      <w:numFmt w:val="decimal"/>
      <w:lvlText w:val="%1."/>
      <w:lvlJc w:val="left"/>
      <w:pPr>
        <w:ind w:left="720" w:hanging="360"/>
      </w:pPr>
    </w:lvl>
    <w:lvl w:ilvl="1" w:tplc="BD48E8AE">
      <w:start w:val="1"/>
      <w:numFmt w:val="lowerLetter"/>
      <w:lvlText w:val="%2."/>
      <w:lvlJc w:val="left"/>
      <w:pPr>
        <w:ind w:left="1440" w:hanging="360"/>
      </w:pPr>
    </w:lvl>
    <w:lvl w:ilvl="2" w:tplc="DB084A70">
      <w:start w:val="1"/>
      <w:numFmt w:val="lowerRoman"/>
      <w:lvlText w:val="%3."/>
      <w:lvlJc w:val="right"/>
      <w:pPr>
        <w:ind w:left="2160" w:hanging="180"/>
      </w:pPr>
    </w:lvl>
    <w:lvl w:ilvl="3" w:tplc="1204A880">
      <w:start w:val="1"/>
      <w:numFmt w:val="decimal"/>
      <w:lvlText w:val="%4."/>
      <w:lvlJc w:val="left"/>
      <w:pPr>
        <w:ind w:left="2880" w:hanging="360"/>
      </w:pPr>
    </w:lvl>
    <w:lvl w:ilvl="4" w:tplc="D36C91FA">
      <w:start w:val="1"/>
      <w:numFmt w:val="lowerLetter"/>
      <w:lvlText w:val="%5."/>
      <w:lvlJc w:val="left"/>
      <w:pPr>
        <w:ind w:left="3600" w:hanging="360"/>
      </w:pPr>
    </w:lvl>
    <w:lvl w:ilvl="5" w:tplc="CF743BDC">
      <w:start w:val="1"/>
      <w:numFmt w:val="lowerRoman"/>
      <w:lvlText w:val="%6."/>
      <w:lvlJc w:val="right"/>
      <w:pPr>
        <w:ind w:left="4320" w:hanging="180"/>
      </w:pPr>
    </w:lvl>
    <w:lvl w:ilvl="6" w:tplc="D32CD898">
      <w:start w:val="1"/>
      <w:numFmt w:val="decimal"/>
      <w:lvlText w:val="%7."/>
      <w:lvlJc w:val="left"/>
      <w:pPr>
        <w:ind w:left="5040" w:hanging="360"/>
      </w:pPr>
    </w:lvl>
    <w:lvl w:ilvl="7" w:tplc="FBA0CF8C">
      <w:start w:val="1"/>
      <w:numFmt w:val="lowerLetter"/>
      <w:lvlText w:val="%8."/>
      <w:lvlJc w:val="left"/>
      <w:pPr>
        <w:ind w:left="5760" w:hanging="360"/>
      </w:pPr>
    </w:lvl>
    <w:lvl w:ilvl="8" w:tplc="D71A7AB0">
      <w:start w:val="1"/>
      <w:numFmt w:val="lowerRoman"/>
      <w:lvlText w:val="%9."/>
      <w:lvlJc w:val="right"/>
      <w:pPr>
        <w:ind w:left="6480" w:hanging="180"/>
      </w:pPr>
    </w:lvl>
  </w:abstractNum>
  <w:abstractNum w:abstractNumId="1" w15:restartNumberingAfterBreak="0">
    <w:nsid w:val="065215BD"/>
    <w:multiLevelType w:val="hybridMultilevel"/>
    <w:tmpl w:val="3DDEFF60"/>
    <w:lvl w:ilvl="0" w:tplc="91C0F282">
      <w:start w:val="1"/>
      <w:numFmt w:val="decimal"/>
      <w:lvlText w:val="%1."/>
      <w:lvlJc w:val="left"/>
      <w:pPr>
        <w:ind w:left="720" w:hanging="360"/>
      </w:pPr>
    </w:lvl>
    <w:lvl w:ilvl="1" w:tplc="183E681C">
      <w:start w:val="1"/>
      <w:numFmt w:val="decimal"/>
      <w:lvlText w:val="%2."/>
      <w:lvlJc w:val="left"/>
      <w:pPr>
        <w:ind w:left="1440" w:hanging="360"/>
      </w:pPr>
    </w:lvl>
    <w:lvl w:ilvl="2" w:tplc="685C0130">
      <w:start w:val="1"/>
      <w:numFmt w:val="lowerRoman"/>
      <w:lvlText w:val="%3."/>
      <w:lvlJc w:val="right"/>
      <w:pPr>
        <w:ind w:left="2160" w:hanging="180"/>
      </w:pPr>
    </w:lvl>
    <w:lvl w:ilvl="3" w:tplc="C616F6D8">
      <w:start w:val="1"/>
      <w:numFmt w:val="decimal"/>
      <w:lvlText w:val="%4."/>
      <w:lvlJc w:val="left"/>
      <w:pPr>
        <w:ind w:left="2880" w:hanging="360"/>
      </w:pPr>
    </w:lvl>
    <w:lvl w:ilvl="4" w:tplc="4F5ABA6E">
      <w:start w:val="1"/>
      <w:numFmt w:val="lowerLetter"/>
      <w:lvlText w:val="%5."/>
      <w:lvlJc w:val="left"/>
      <w:pPr>
        <w:ind w:left="3600" w:hanging="360"/>
      </w:pPr>
    </w:lvl>
    <w:lvl w:ilvl="5" w:tplc="809433FA">
      <w:start w:val="1"/>
      <w:numFmt w:val="lowerRoman"/>
      <w:lvlText w:val="%6."/>
      <w:lvlJc w:val="right"/>
      <w:pPr>
        <w:ind w:left="4320" w:hanging="180"/>
      </w:pPr>
    </w:lvl>
    <w:lvl w:ilvl="6" w:tplc="50C4E71E">
      <w:start w:val="1"/>
      <w:numFmt w:val="decimal"/>
      <w:lvlText w:val="%7."/>
      <w:lvlJc w:val="left"/>
      <w:pPr>
        <w:ind w:left="5040" w:hanging="360"/>
      </w:pPr>
    </w:lvl>
    <w:lvl w:ilvl="7" w:tplc="1D3E572C">
      <w:start w:val="1"/>
      <w:numFmt w:val="lowerLetter"/>
      <w:lvlText w:val="%8."/>
      <w:lvlJc w:val="left"/>
      <w:pPr>
        <w:ind w:left="5760" w:hanging="360"/>
      </w:pPr>
    </w:lvl>
    <w:lvl w:ilvl="8" w:tplc="BAA25F6A">
      <w:start w:val="1"/>
      <w:numFmt w:val="lowerRoman"/>
      <w:lvlText w:val="%9."/>
      <w:lvlJc w:val="right"/>
      <w:pPr>
        <w:ind w:left="6480" w:hanging="180"/>
      </w:pPr>
    </w:lvl>
  </w:abstractNum>
  <w:abstractNum w:abstractNumId="2" w15:restartNumberingAfterBreak="0">
    <w:nsid w:val="1B252141"/>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A166D"/>
    <w:multiLevelType w:val="hybridMultilevel"/>
    <w:tmpl w:val="6C8A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D01A0"/>
    <w:multiLevelType w:val="hybridMultilevel"/>
    <w:tmpl w:val="E696B534"/>
    <w:lvl w:ilvl="0" w:tplc="09B8463C">
      <w:start w:val="1"/>
      <w:numFmt w:val="decimal"/>
      <w:lvlText w:val="%1."/>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5804E4">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4D087D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15AEE6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846C7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BFC70D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61CBFF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A3A600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BECB6B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439A274A"/>
    <w:multiLevelType w:val="multilevel"/>
    <w:tmpl w:val="FDD4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324A1"/>
    <w:multiLevelType w:val="hybridMultilevel"/>
    <w:tmpl w:val="33D6FE4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561E1110"/>
    <w:multiLevelType w:val="hybridMultilevel"/>
    <w:tmpl w:val="768E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C4229"/>
    <w:multiLevelType w:val="hybridMultilevel"/>
    <w:tmpl w:val="C164D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28668E4"/>
    <w:multiLevelType w:val="multilevel"/>
    <w:tmpl w:val="A014C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A3337"/>
    <w:multiLevelType w:val="multilevel"/>
    <w:tmpl w:val="FDFEB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641DA"/>
    <w:multiLevelType w:val="multilevel"/>
    <w:tmpl w:val="30C4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A6CFF"/>
    <w:multiLevelType w:val="hybridMultilevel"/>
    <w:tmpl w:val="941A4E6C"/>
    <w:lvl w:ilvl="0" w:tplc="F9B8CE78">
      <w:start w:val="1"/>
      <w:numFmt w:val="decimal"/>
      <w:lvlText w:val="%1."/>
      <w:lvlJc w:val="left"/>
      <w:pPr>
        <w:ind w:left="720" w:hanging="360"/>
      </w:pPr>
    </w:lvl>
    <w:lvl w:ilvl="1" w:tplc="4DD2D548">
      <w:start w:val="1"/>
      <w:numFmt w:val="lowerLetter"/>
      <w:lvlText w:val="%2."/>
      <w:lvlJc w:val="left"/>
      <w:pPr>
        <w:ind w:left="1440" w:hanging="360"/>
      </w:pPr>
    </w:lvl>
    <w:lvl w:ilvl="2" w:tplc="C4B636C8">
      <w:start w:val="1"/>
      <w:numFmt w:val="lowerRoman"/>
      <w:lvlText w:val="%3."/>
      <w:lvlJc w:val="right"/>
      <w:pPr>
        <w:ind w:left="2160" w:hanging="180"/>
      </w:pPr>
    </w:lvl>
    <w:lvl w:ilvl="3" w:tplc="FFCCE1D4">
      <w:start w:val="1"/>
      <w:numFmt w:val="decimal"/>
      <w:lvlText w:val="%4."/>
      <w:lvlJc w:val="left"/>
      <w:pPr>
        <w:ind w:left="2880" w:hanging="360"/>
      </w:pPr>
    </w:lvl>
    <w:lvl w:ilvl="4" w:tplc="3FAC37EE">
      <w:start w:val="1"/>
      <w:numFmt w:val="lowerLetter"/>
      <w:lvlText w:val="%5."/>
      <w:lvlJc w:val="left"/>
      <w:pPr>
        <w:ind w:left="3600" w:hanging="360"/>
      </w:pPr>
    </w:lvl>
    <w:lvl w:ilvl="5" w:tplc="F8CAFEE6">
      <w:start w:val="1"/>
      <w:numFmt w:val="lowerRoman"/>
      <w:lvlText w:val="%6."/>
      <w:lvlJc w:val="right"/>
      <w:pPr>
        <w:ind w:left="4320" w:hanging="180"/>
      </w:pPr>
    </w:lvl>
    <w:lvl w:ilvl="6" w:tplc="83561D62">
      <w:start w:val="1"/>
      <w:numFmt w:val="decimal"/>
      <w:lvlText w:val="%7."/>
      <w:lvlJc w:val="left"/>
      <w:pPr>
        <w:ind w:left="5040" w:hanging="360"/>
      </w:pPr>
    </w:lvl>
    <w:lvl w:ilvl="7" w:tplc="9F0E89BE">
      <w:start w:val="1"/>
      <w:numFmt w:val="lowerLetter"/>
      <w:lvlText w:val="%8."/>
      <w:lvlJc w:val="left"/>
      <w:pPr>
        <w:ind w:left="5760" w:hanging="360"/>
      </w:pPr>
    </w:lvl>
    <w:lvl w:ilvl="8" w:tplc="C988FF18">
      <w:start w:val="1"/>
      <w:numFmt w:val="lowerRoman"/>
      <w:lvlText w:val="%9."/>
      <w:lvlJc w:val="right"/>
      <w:pPr>
        <w:ind w:left="6480" w:hanging="180"/>
      </w:pPr>
    </w:lvl>
  </w:abstractNum>
  <w:num w:numId="1" w16cid:durableId="1691685704">
    <w:abstractNumId w:val="1"/>
  </w:num>
  <w:num w:numId="2" w16cid:durableId="2106221924">
    <w:abstractNumId w:val="15"/>
  </w:num>
  <w:num w:numId="3" w16cid:durableId="1047074248">
    <w:abstractNumId w:val="0"/>
  </w:num>
  <w:num w:numId="4" w16cid:durableId="583759426">
    <w:abstractNumId w:val="9"/>
  </w:num>
  <w:num w:numId="5" w16cid:durableId="1575821534">
    <w:abstractNumId w:val="4"/>
  </w:num>
  <w:num w:numId="6" w16cid:durableId="1521165387">
    <w:abstractNumId w:val="3"/>
  </w:num>
  <w:num w:numId="7" w16cid:durableId="1816068318">
    <w:abstractNumId w:val="5"/>
  </w:num>
  <w:num w:numId="8" w16cid:durableId="1850481794">
    <w:abstractNumId w:val="11"/>
  </w:num>
  <w:num w:numId="9" w16cid:durableId="1734429167">
    <w:abstractNumId w:val="6"/>
  </w:num>
  <w:num w:numId="10" w16cid:durableId="168254641">
    <w:abstractNumId w:val="8"/>
  </w:num>
  <w:num w:numId="11" w16cid:durableId="2017001779">
    <w:abstractNumId w:val="12"/>
  </w:num>
  <w:num w:numId="12" w16cid:durableId="1980333812">
    <w:abstractNumId w:val="7"/>
  </w:num>
  <w:num w:numId="13" w16cid:durableId="1952198000">
    <w:abstractNumId w:val="13"/>
  </w:num>
  <w:num w:numId="14" w16cid:durableId="118187248">
    <w:abstractNumId w:val="14"/>
  </w:num>
  <w:num w:numId="15" w16cid:durableId="424962297">
    <w:abstractNumId w:val="10"/>
  </w:num>
  <w:num w:numId="16" w16cid:durableId="83888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025CE"/>
    <w:rsid w:val="00005450"/>
    <w:rsid w:val="00026E71"/>
    <w:rsid w:val="00073F36"/>
    <w:rsid w:val="00092E4A"/>
    <w:rsid w:val="000A646D"/>
    <w:rsid w:val="000C3174"/>
    <w:rsid w:val="000D35B4"/>
    <w:rsid w:val="000D54FE"/>
    <w:rsid w:val="000E63D6"/>
    <w:rsid w:val="001337FF"/>
    <w:rsid w:val="001402DD"/>
    <w:rsid w:val="00164BEF"/>
    <w:rsid w:val="00205993"/>
    <w:rsid w:val="00252D77"/>
    <w:rsid w:val="002834EE"/>
    <w:rsid w:val="002C27C4"/>
    <w:rsid w:val="002D1DD7"/>
    <w:rsid w:val="002D65C6"/>
    <w:rsid w:val="002E550F"/>
    <w:rsid w:val="00346416"/>
    <w:rsid w:val="00390E30"/>
    <w:rsid w:val="003C3967"/>
    <w:rsid w:val="003E0797"/>
    <w:rsid w:val="003F2BF7"/>
    <w:rsid w:val="00414454"/>
    <w:rsid w:val="00423AB5"/>
    <w:rsid w:val="00434669"/>
    <w:rsid w:val="004A2243"/>
    <w:rsid w:val="004A4F0A"/>
    <w:rsid w:val="004B3130"/>
    <w:rsid w:val="004B327B"/>
    <w:rsid w:val="004B6B6C"/>
    <w:rsid w:val="004C1548"/>
    <w:rsid w:val="00511B4D"/>
    <w:rsid w:val="00511F2C"/>
    <w:rsid w:val="0051268C"/>
    <w:rsid w:val="0057662B"/>
    <w:rsid w:val="005859A6"/>
    <w:rsid w:val="005D4FB4"/>
    <w:rsid w:val="00605F3F"/>
    <w:rsid w:val="00622A7A"/>
    <w:rsid w:val="006ADF20"/>
    <w:rsid w:val="006F62AC"/>
    <w:rsid w:val="00731BB8"/>
    <w:rsid w:val="00761F46"/>
    <w:rsid w:val="007F0AC7"/>
    <w:rsid w:val="008326C4"/>
    <w:rsid w:val="00890289"/>
    <w:rsid w:val="008D08ED"/>
    <w:rsid w:val="008D11BD"/>
    <w:rsid w:val="009069F6"/>
    <w:rsid w:val="00933C01"/>
    <w:rsid w:val="0096657C"/>
    <w:rsid w:val="009806E3"/>
    <w:rsid w:val="00992C7B"/>
    <w:rsid w:val="009C232A"/>
    <w:rsid w:val="009F0CA8"/>
    <w:rsid w:val="00A71E4E"/>
    <w:rsid w:val="00A82DE9"/>
    <w:rsid w:val="00AB465F"/>
    <w:rsid w:val="00AC1677"/>
    <w:rsid w:val="00B354A8"/>
    <w:rsid w:val="00B50D9F"/>
    <w:rsid w:val="00B6763B"/>
    <w:rsid w:val="00B80A04"/>
    <w:rsid w:val="00B81D5D"/>
    <w:rsid w:val="00B90DF7"/>
    <w:rsid w:val="00B96991"/>
    <w:rsid w:val="00BA2EB7"/>
    <w:rsid w:val="00BB34A8"/>
    <w:rsid w:val="00BC4D50"/>
    <w:rsid w:val="00BF5D81"/>
    <w:rsid w:val="00BF72FD"/>
    <w:rsid w:val="00C23440"/>
    <w:rsid w:val="00C32F53"/>
    <w:rsid w:val="00C60614"/>
    <w:rsid w:val="00C73FD8"/>
    <w:rsid w:val="00C97A37"/>
    <w:rsid w:val="00CE3090"/>
    <w:rsid w:val="00CF067C"/>
    <w:rsid w:val="00DA0EC0"/>
    <w:rsid w:val="00DA53C1"/>
    <w:rsid w:val="00DE1ECE"/>
    <w:rsid w:val="00E42E17"/>
    <w:rsid w:val="00E5560A"/>
    <w:rsid w:val="00E6321D"/>
    <w:rsid w:val="00E96551"/>
    <w:rsid w:val="00EF1628"/>
    <w:rsid w:val="00EF6D19"/>
    <w:rsid w:val="00F5558F"/>
    <w:rsid w:val="00FA05B0"/>
    <w:rsid w:val="00FF7BA3"/>
    <w:rsid w:val="01EF4117"/>
    <w:rsid w:val="0298E29C"/>
    <w:rsid w:val="04B56B3A"/>
    <w:rsid w:val="0DF7249F"/>
    <w:rsid w:val="0E2F7C09"/>
    <w:rsid w:val="1282043F"/>
    <w:rsid w:val="14D42D22"/>
    <w:rsid w:val="172482F6"/>
    <w:rsid w:val="17C9AC67"/>
    <w:rsid w:val="1848475F"/>
    <w:rsid w:val="19A944C7"/>
    <w:rsid w:val="1B392810"/>
    <w:rsid w:val="277BFC1A"/>
    <w:rsid w:val="278DB9EB"/>
    <w:rsid w:val="28403A7C"/>
    <w:rsid w:val="2CC7FAFE"/>
    <w:rsid w:val="2D4BD18B"/>
    <w:rsid w:val="2EA6D0E0"/>
    <w:rsid w:val="2F8298CB"/>
    <w:rsid w:val="2FBBB985"/>
    <w:rsid w:val="31778179"/>
    <w:rsid w:val="31786430"/>
    <w:rsid w:val="3648E8C3"/>
    <w:rsid w:val="37622C72"/>
    <w:rsid w:val="38B76634"/>
    <w:rsid w:val="3DC9A1FC"/>
    <w:rsid w:val="428C1045"/>
    <w:rsid w:val="43C06390"/>
    <w:rsid w:val="463D1CE1"/>
    <w:rsid w:val="46F712E4"/>
    <w:rsid w:val="4C2D4126"/>
    <w:rsid w:val="4CADD0A1"/>
    <w:rsid w:val="511F540E"/>
    <w:rsid w:val="556F0223"/>
    <w:rsid w:val="5E069ED3"/>
    <w:rsid w:val="65F4BDF8"/>
    <w:rsid w:val="6945D84A"/>
    <w:rsid w:val="699B554A"/>
    <w:rsid w:val="6B782A0F"/>
    <w:rsid w:val="6BA5F1DA"/>
    <w:rsid w:val="6EDD929C"/>
    <w:rsid w:val="73B38E49"/>
    <w:rsid w:val="744D208A"/>
    <w:rsid w:val="758EDA38"/>
    <w:rsid w:val="786B4C85"/>
    <w:rsid w:val="78B57260"/>
    <w:rsid w:val="7B82F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styleId="CommentReference">
    <w:name w:val="annotation reference"/>
    <w:basedOn w:val="DefaultParagraphFont"/>
    <w:uiPriority w:val="99"/>
    <w:semiHidden/>
    <w:unhideWhenUsed/>
    <w:rsid w:val="001402DD"/>
    <w:rPr>
      <w:sz w:val="16"/>
      <w:szCs w:val="16"/>
    </w:rPr>
  </w:style>
  <w:style w:type="paragraph" w:styleId="CommentText">
    <w:name w:val="annotation text"/>
    <w:basedOn w:val="Normal"/>
    <w:link w:val="CommentTextChar"/>
    <w:uiPriority w:val="99"/>
    <w:unhideWhenUsed/>
    <w:rsid w:val="001402DD"/>
    <w:pPr>
      <w:spacing w:line="240" w:lineRule="auto"/>
    </w:pPr>
    <w:rPr>
      <w:sz w:val="20"/>
      <w:szCs w:val="20"/>
    </w:rPr>
  </w:style>
  <w:style w:type="character" w:customStyle="1" w:styleId="CommentTextChar">
    <w:name w:val="Comment Text Char"/>
    <w:basedOn w:val="DefaultParagraphFont"/>
    <w:link w:val="CommentText"/>
    <w:uiPriority w:val="99"/>
    <w:rsid w:val="001402DD"/>
    <w:rPr>
      <w:sz w:val="20"/>
      <w:szCs w:val="20"/>
    </w:rPr>
  </w:style>
  <w:style w:type="paragraph" w:styleId="CommentSubject">
    <w:name w:val="annotation subject"/>
    <w:basedOn w:val="CommentText"/>
    <w:next w:val="CommentText"/>
    <w:link w:val="CommentSubjectChar"/>
    <w:uiPriority w:val="99"/>
    <w:semiHidden/>
    <w:unhideWhenUsed/>
    <w:rsid w:val="001402DD"/>
    <w:rPr>
      <w:b/>
      <w:bCs/>
    </w:rPr>
  </w:style>
  <w:style w:type="character" w:customStyle="1" w:styleId="CommentSubjectChar">
    <w:name w:val="Comment Subject Char"/>
    <w:basedOn w:val="CommentTextChar"/>
    <w:link w:val="CommentSubject"/>
    <w:uiPriority w:val="99"/>
    <w:semiHidden/>
    <w:rsid w:val="001402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79300">
      <w:bodyDiv w:val="1"/>
      <w:marLeft w:val="0"/>
      <w:marRight w:val="0"/>
      <w:marTop w:val="0"/>
      <w:marBottom w:val="0"/>
      <w:divBdr>
        <w:top w:val="none" w:sz="0" w:space="0" w:color="auto"/>
        <w:left w:val="none" w:sz="0" w:space="0" w:color="auto"/>
        <w:bottom w:val="none" w:sz="0" w:space="0" w:color="auto"/>
        <w:right w:val="none" w:sz="0" w:space="0" w:color="auto"/>
      </w:divBdr>
    </w:div>
    <w:div w:id="6031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24B67-1834-474D-BC40-1FB4ED48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2C57F-A0F0-4BB3-8370-5A868271B96B}">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3.xml><?xml version="1.0" encoding="utf-8"?>
<ds:datastoreItem xmlns:ds="http://schemas.openxmlformats.org/officeDocument/2006/customXml" ds:itemID="{46DD0D99-4E6E-4382-BD79-5AC1EF2F4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Emer Fitzpatrick</cp:lastModifiedBy>
  <cp:revision>3</cp:revision>
  <dcterms:created xsi:type="dcterms:W3CDTF">2025-02-19T15:26:00Z</dcterms:created>
  <dcterms:modified xsi:type="dcterms:W3CDTF">2025-03-03T09:28:00Z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