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EE38D0E" w:rsidR="009E4A71" w:rsidRPr="00637AE6" w:rsidRDefault="009E4A71" w:rsidP="000E206E">
      <w:pPr>
        <w:ind w:left="7626" w:right="-284" w:firstLine="294"/>
        <w:jc w:val="center"/>
        <w:rPr>
          <w:rFonts w:cstheme="minorHAnsi"/>
          <w:b/>
        </w:rPr>
      </w:pPr>
      <w:r w:rsidRPr="00637AE6">
        <w:rPr>
          <w:rFonts w:cstheme="minorHAnsi"/>
          <w:b/>
          <w:noProof/>
        </w:rPr>
        <w:drawing>
          <wp:inline distT="0" distB="0" distL="0" distR="0" wp14:anchorId="0BA07F6B" wp14:editId="716C8EDC">
            <wp:extent cx="1269365" cy="738036"/>
            <wp:effectExtent l="0" t="0" r="6985" b="508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14" cy="74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665AB" w14:textId="77777777" w:rsidR="00637AE6" w:rsidRPr="00C7635C" w:rsidRDefault="00637AE6" w:rsidP="00637AE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Employability Programme Co-ordinator – Mid Ulster Labour Market Partnership</w:t>
      </w:r>
    </w:p>
    <w:p w14:paraId="31473D9E" w14:textId="77777777" w:rsidR="00637AE6" w:rsidRPr="000E206E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0E206E">
        <w:rPr>
          <w:rFonts w:eastAsia="Times New Roman" w:cstheme="minorHAnsi"/>
          <w:b/>
          <w:bCs/>
          <w:lang w:eastAsia="en-GB"/>
        </w:rPr>
        <w:t>Hours:</w:t>
      </w:r>
      <w:r w:rsidRPr="000E206E">
        <w:rPr>
          <w:rFonts w:eastAsia="Times New Roman" w:cstheme="minorHAnsi"/>
          <w:lang w:eastAsia="en-GB"/>
        </w:rPr>
        <w:t xml:space="preserve"> 37.5 hours per week</w:t>
      </w:r>
    </w:p>
    <w:p w14:paraId="1513B0D7" w14:textId="77777777" w:rsidR="00637AE6" w:rsidRPr="000E206E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0E206E">
        <w:rPr>
          <w:rFonts w:eastAsia="Times New Roman" w:cstheme="minorHAnsi"/>
          <w:b/>
          <w:bCs/>
          <w:lang w:eastAsia="en-GB"/>
        </w:rPr>
        <w:t>Location:</w:t>
      </w:r>
      <w:r w:rsidRPr="000E206E">
        <w:rPr>
          <w:rFonts w:eastAsia="Times New Roman" w:cstheme="minorHAnsi"/>
          <w:lang w:eastAsia="en-GB"/>
        </w:rPr>
        <w:t xml:space="preserve"> Hybrid working (home/office) with travel – Office base (Mid Ulster area)</w:t>
      </w:r>
    </w:p>
    <w:p w14:paraId="2F73E4CC" w14:textId="77777777" w:rsidR="00637AE6" w:rsidRPr="000E206E" w:rsidRDefault="00637AE6" w:rsidP="000E206E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eastAsia="Times New Roman" w:cstheme="minorHAnsi"/>
          <w:lang w:eastAsia="en-GB"/>
        </w:rPr>
      </w:pPr>
      <w:r w:rsidRPr="000E206E">
        <w:rPr>
          <w:rFonts w:eastAsia="Times New Roman" w:cstheme="minorHAnsi"/>
          <w:b/>
          <w:bCs/>
          <w:lang w:eastAsia="en-GB"/>
        </w:rPr>
        <w:t>Term:</w:t>
      </w:r>
      <w:r w:rsidRPr="000E206E">
        <w:rPr>
          <w:rFonts w:eastAsia="Times New Roman" w:cstheme="minorHAnsi"/>
          <w:lang w:eastAsia="en-GB"/>
        </w:rPr>
        <w:t xml:space="preserve"> Fixed Term to 31st May 2025</w:t>
      </w:r>
    </w:p>
    <w:p w14:paraId="0C1D44E6" w14:textId="77777777" w:rsidR="00637AE6" w:rsidRPr="000E206E" w:rsidRDefault="00637AE6" w:rsidP="000E206E">
      <w:pPr>
        <w:pStyle w:val="ListParagraph"/>
        <w:numPr>
          <w:ilvl w:val="0"/>
          <w:numId w:val="14"/>
        </w:numPr>
        <w:spacing w:before="240" w:after="0"/>
        <w:jc w:val="both"/>
        <w:rPr>
          <w:rFonts w:cstheme="minorHAnsi"/>
        </w:rPr>
      </w:pPr>
      <w:r w:rsidRPr="000E206E">
        <w:rPr>
          <w:rFonts w:eastAsia="Times New Roman" w:cstheme="minorHAnsi"/>
          <w:b/>
          <w:bCs/>
          <w:lang w:eastAsia="en-GB"/>
        </w:rPr>
        <w:t>Salary:</w:t>
      </w:r>
      <w:r w:rsidRPr="000E206E">
        <w:rPr>
          <w:rFonts w:eastAsia="Times New Roman" w:cstheme="minorHAnsi"/>
          <w:lang w:eastAsia="en-GB"/>
        </w:rPr>
        <w:t xml:space="preserve"> £26,117 per annum (</w:t>
      </w:r>
      <w:r w:rsidRPr="000E206E">
        <w:rPr>
          <w:rFonts w:cstheme="minorHAnsi"/>
        </w:rPr>
        <w:t>(increasing to £27,117 upon successful completion of probationary period)</w:t>
      </w:r>
    </w:p>
    <w:p w14:paraId="1B776C50" w14:textId="79C755B1" w:rsidR="00F6561E" w:rsidRPr="00637AE6" w:rsidRDefault="009E4A71" w:rsidP="00F6561E">
      <w:pPr>
        <w:ind w:left="426"/>
        <w:jc w:val="both"/>
        <w:rPr>
          <w:rFonts w:cstheme="minorHAnsi"/>
        </w:rPr>
      </w:pPr>
      <w:r w:rsidRPr="00637AE6">
        <w:rPr>
          <w:rFonts w:cstheme="minorHAnsi"/>
        </w:rPr>
        <w:t>_________________________________________________________________________________________</w:t>
      </w:r>
    </w:p>
    <w:p w14:paraId="4F82F9A6" w14:textId="77777777" w:rsidR="00F6561E" w:rsidRPr="00637AE6" w:rsidRDefault="00F6561E" w:rsidP="00F6561E">
      <w:pPr>
        <w:ind w:left="426"/>
        <w:jc w:val="both"/>
        <w:rPr>
          <w:rFonts w:cstheme="minorHAnsi"/>
          <w:b/>
        </w:rPr>
      </w:pPr>
      <w:r w:rsidRPr="00637AE6">
        <w:rPr>
          <w:rFonts w:cstheme="minorHAnsi"/>
          <w:b/>
        </w:rPr>
        <w:t>Company Background</w:t>
      </w:r>
    </w:p>
    <w:p w14:paraId="1F5FD65F" w14:textId="5B0B785B" w:rsidR="00637AE6" w:rsidRPr="00C7635C" w:rsidRDefault="00637AE6" w:rsidP="00637AE6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lang w:eastAsia="en-GB"/>
        </w:rPr>
        <w:t>Network Personnel specialises in delivering employability and back-to-work initiatives. We are currently delivering the Employability Programme, which is funded by the Mid Ulster Labour Market Partnership</w:t>
      </w:r>
      <w:r w:rsidR="00F120B5">
        <w:rPr>
          <w:rFonts w:eastAsia="Times New Roman" w:cstheme="minorHAnsi"/>
          <w:lang w:eastAsia="en-GB"/>
        </w:rPr>
        <w:t xml:space="preserve"> (LMP)</w:t>
      </w:r>
      <w:r w:rsidRPr="00C7635C">
        <w:rPr>
          <w:rFonts w:eastAsia="Times New Roman" w:cstheme="minorHAnsi"/>
          <w:lang w:eastAsia="en-GB"/>
        </w:rPr>
        <w:t xml:space="preserve">. This programme is managed by Mid Ulster District Council and the Department for </w:t>
      </w:r>
      <w:proofErr w:type="gramStart"/>
      <w:r w:rsidRPr="00C7635C">
        <w:rPr>
          <w:rFonts w:eastAsia="Times New Roman" w:cstheme="minorHAnsi"/>
          <w:lang w:eastAsia="en-GB"/>
        </w:rPr>
        <w:t>Communities,</w:t>
      </w:r>
      <w:r w:rsidRPr="00637AE6">
        <w:rPr>
          <w:rFonts w:eastAsia="Times New Roman" w:cstheme="minorHAnsi"/>
          <w:lang w:eastAsia="en-GB"/>
        </w:rPr>
        <w:t xml:space="preserve"> </w:t>
      </w:r>
      <w:r w:rsidRPr="00C7635C">
        <w:rPr>
          <w:rFonts w:eastAsia="Times New Roman" w:cstheme="minorHAnsi"/>
          <w:lang w:eastAsia="en-GB"/>
        </w:rPr>
        <w:t>and</w:t>
      </w:r>
      <w:proofErr w:type="gramEnd"/>
      <w:r w:rsidRPr="00C7635C">
        <w:rPr>
          <w:rFonts w:eastAsia="Times New Roman" w:cstheme="minorHAnsi"/>
          <w:lang w:eastAsia="en-GB"/>
        </w:rPr>
        <w:t xml:space="preserve"> aims to support individuals </w:t>
      </w:r>
      <w:r w:rsidRPr="00637AE6">
        <w:rPr>
          <w:rFonts w:eastAsia="Times New Roman" w:cstheme="minorHAnsi"/>
          <w:lang w:eastAsia="en-GB"/>
        </w:rPr>
        <w:t xml:space="preserve">who are out of work, or at risk of redundancy, </w:t>
      </w:r>
      <w:r w:rsidRPr="00C7635C">
        <w:rPr>
          <w:rFonts w:eastAsia="Times New Roman" w:cstheme="minorHAnsi"/>
          <w:lang w:eastAsia="en-GB"/>
        </w:rPr>
        <w:t>in achieving training and employment outcomes across the Mid Ulster region.</w:t>
      </w:r>
    </w:p>
    <w:p w14:paraId="0050A787" w14:textId="77777777" w:rsidR="00F120B5" w:rsidRDefault="00F6561E" w:rsidP="00F120B5">
      <w:pPr>
        <w:ind w:left="426"/>
        <w:jc w:val="both"/>
        <w:rPr>
          <w:rFonts w:cstheme="minorHAnsi"/>
          <w:b/>
        </w:rPr>
      </w:pPr>
      <w:r w:rsidRPr="00637AE6">
        <w:rPr>
          <w:rFonts w:cstheme="minorHAnsi"/>
          <w:b/>
        </w:rPr>
        <w:t>Job Purpose</w:t>
      </w:r>
    </w:p>
    <w:p w14:paraId="05962B04" w14:textId="5E370892" w:rsidR="00F6561E" w:rsidRPr="00F120B5" w:rsidRDefault="00637AE6" w:rsidP="00F120B5">
      <w:pPr>
        <w:ind w:left="426"/>
        <w:jc w:val="both"/>
        <w:rPr>
          <w:rFonts w:cstheme="minorHAnsi"/>
          <w:b/>
        </w:rPr>
      </w:pPr>
      <w:r w:rsidRPr="00C7635C">
        <w:rPr>
          <w:rFonts w:eastAsia="Times New Roman" w:cstheme="minorHAnsi"/>
          <w:lang w:eastAsia="en-GB"/>
        </w:rPr>
        <w:t>The Employability Programme Co-ordinator will be responsible for promoting and marketing the Mid Ulster Labour Market Partnership Employability Programme. In addition, they will manage a caseload of participants, supporting them to achieve their training and employment goals through tailored interventions and ongoing support.</w:t>
      </w:r>
    </w:p>
    <w:p w14:paraId="6622E4B0" w14:textId="19A0C563" w:rsidR="00637AE6" w:rsidRPr="00C7635C" w:rsidRDefault="00637AE6" w:rsidP="00637AE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637AE6">
        <w:rPr>
          <w:rFonts w:eastAsia="Times New Roman" w:cstheme="minorHAnsi"/>
          <w:b/>
          <w:bCs/>
          <w:lang w:eastAsia="en-GB"/>
        </w:rPr>
        <w:t xml:space="preserve">          </w:t>
      </w:r>
      <w:r w:rsidRPr="00C7635C">
        <w:rPr>
          <w:rFonts w:eastAsia="Times New Roman" w:cstheme="minorHAnsi"/>
          <w:b/>
          <w:bCs/>
          <w:lang w:eastAsia="en-GB"/>
        </w:rPr>
        <w:t>Core Duties and Responsibilities:</w:t>
      </w:r>
    </w:p>
    <w:p w14:paraId="63AC1BDC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Promotion &amp; Marketing:</w:t>
      </w:r>
      <w:r w:rsidRPr="00C7635C">
        <w:rPr>
          <w:rFonts w:eastAsia="Times New Roman" w:cstheme="minorHAnsi"/>
          <w:lang w:eastAsia="en-GB"/>
        </w:rPr>
        <w:t xml:space="preserve"> Conduct promotional and marketing activities to raise awareness of the Employability Programme, targeting community groups, employers, and potential participants.</w:t>
      </w:r>
    </w:p>
    <w:p w14:paraId="5CB5C4A6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Participant Support:</w:t>
      </w:r>
      <w:r w:rsidRPr="00C7635C">
        <w:rPr>
          <w:rFonts w:eastAsia="Times New Roman" w:cstheme="minorHAnsi"/>
          <w:lang w:eastAsia="en-GB"/>
        </w:rPr>
        <w:t xml:space="preserve"> Manage a caseload of up to 60 participants, providing personalised guidance to help them meet their individual training and employment objectives.</w:t>
      </w:r>
    </w:p>
    <w:p w14:paraId="44460C91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Programme Delivery:</w:t>
      </w:r>
      <w:r w:rsidRPr="00C7635C">
        <w:rPr>
          <w:rFonts w:eastAsia="Times New Roman" w:cstheme="minorHAnsi"/>
          <w:lang w:eastAsia="en-GB"/>
        </w:rPr>
        <w:t xml:space="preserve"> Support participants in accessing training opportunities, work placements, and employment, working in collaboration with employers and training providers.</w:t>
      </w:r>
    </w:p>
    <w:p w14:paraId="4E5CDE9B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Stakeholder Engagement:</w:t>
      </w:r>
      <w:r w:rsidRPr="00C7635C">
        <w:rPr>
          <w:rFonts w:eastAsia="Times New Roman" w:cstheme="minorHAnsi"/>
          <w:lang w:eastAsia="en-GB"/>
        </w:rPr>
        <w:t xml:space="preserve"> Liaise with local community organisations, training providers, and employers to build partnerships that enhance participant outcomes.</w:t>
      </w:r>
    </w:p>
    <w:p w14:paraId="5BD4C888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Caseload Management:</w:t>
      </w:r>
      <w:r w:rsidRPr="00C7635C">
        <w:rPr>
          <w:rFonts w:eastAsia="Times New Roman" w:cstheme="minorHAnsi"/>
          <w:lang w:eastAsia="en-GB"/>
        </w:rPr>
        <w:t xml:space="preserve"> Maintain accurate records of participant progress, providing ongoing assessments and reviews to ensure targets are achieved.</w:t>
      </w:r>
    </w:p>
    <w:p w14:paraId="0D1DFCA6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Team Collaboration:</w:t>
      </w:r>
      <w:r w:rsidRPr="00C7635C">
        <w:rPr>
          <w:rFonts w:eastAsia="Times New Roman" w:cstheme="minorHAnsi"/>
          <w:lang w:eastAsia="en-GB"/>
        </w:rPr>
        <w:t xml:space="preserve"> Work closely with other team members and relevant stakeholders to optimise the support provided and achieve the programme’s overall objectives</w:t>
      </w:r>
      <w:r w:rsidRPr="00637AE6">
        <w:rPr>
          <w:rFonts w:eastAsia="Times New Roman" w:cstheme="minorHAnsi"/>
          <w:lang w:eastAsia="en-GB"/>
        </w:rPr>
        <w:t xml:space="preserve"> (including participation in case reviews) </w:t>
      </w:r>
    </w:p>
    <w:p w14:paraId="52722DB7" w14:textId="77777777" w:rsidR="00637AE6" w:rsidRPr="00C7635C" w:rsidRDefault="00637AE6" w:rsidP="00637AE6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142"/>
        <w:jc w:val="both"/>
        <w:rPr>
          <w:rFonts w:eastAsia="Times New Roman" w:cstheme="minorHAnsi"/>
          <w:lang w:eastAsia="en-GB"/>
        </w:rPr>
      </w:pPr>
      <w:r w:rsidRPr="00C7635C">
        <w:rPr>
          <w:rFonts w:eastAsia="Times New Roman" w:cstheme="minorHAnsi"/>
          <w:b/>
          <w:bCs/>
          <w:lang w:eastAsia="en-GB"/>
        </w:rPr>
        <w:t>Outcome Monitoring:</w:t>
      </w:r>
      <w:r w:rsidRPr="00C7635C">
        <w:rPr>
          <w:rFonts w:eastAsia="Times New Roman" w:cstheme="minorHAnsi"/>
          <w:lang w:eastAsia="en-GB"/>
        </w:rPr>
        <w:t xml:space="preserve"> Regularly evaluate participant outcomes and programme impacts, reporting progress to the Mid Ulster Labour Market Partnership.</w:t>
      </w:r>
    </w:p>
    <w:p w14:paraId="0150B547" w14:textId="77777777" w:rsidR="00637AE6" w:rsidRPr="00637AE6" w:rsidRDefault="00637AE6" w:rsidP="00637AE6">
      <w:pPr>
        <w:pStyle w:val="ListParagraph"/>
        <w:numPr>
          <w:ilvl w:val="0"/>
          <w:numId w:val="8"/>
        </w:numPr>
        <w:ind w:left="709" w:hanging="142"/>
        <w:jc w:val="both"/>
        <w:rPr>
          <w:rFonts w:eastAsia="Times New Roman" w:cstheme="minorHAnsi"/>
          <w:lang w:eastAsia="en-GB"/>
        </w:rPr>
      </w:pPr>
      <w:r w:rsidRPr="00637AE6">
        <w:rPr>
          <w:rFonts w:eastAsia="Times New Roman" w:cstheme="minorHAnsi"/>
          <w:b/>
          <w:bCs/>
          <w:lang w:eastAsia="en-GB"/>
        </w:rPr>
        <w:t>Adherence to Policies:</w:t>
      </w:r>
      <w:r w:rsidRPr="00637AE6">
        <w:rPr>
          <w:rFonts w:eastAsia="Times New Roman" w:cstheme="minorHAnsi"/>
          <w:lang w:eastAsia="en-GB"/>
        </w:rPr>
        <w:t xml:space="preserve"> Adhere to and uphold Network Personnel’s Code of Conduct, policies, procedures and values at all times.</w:t>
      </w:r>
    </w:p>
    <w:p w14:paraId="6C6D082C" w14:textId="64B7F307" w:rsidR="00F6561E" w:rsidRPr="00637AE6" w:rsidRDefault="00F6561E" w:rsidP="00637AE6">
      <w:pPr>
        <w:tabs>
          <w:tab w:val="left" w:pos="1020"/>
          <w:tab w:val="center" w:pos="5386"/>
        </w:tabs>
        <w:spacing w:line="360" w:lineRule="auto"/>
        <w:ind w:left="709" w:hanging="142"/>
        <w:jc w:val="center"/>
        <w:rPr>
          <w:rFonts w:cstheme="minorHAnsi"/>
          <w:b/>
        </w:rPr>
      </w:pPr>
      <w:r w:rsidRPr="00637AE6">
        <w:rPr>
          <w:rFonts w:cstheme="minorHAnsi"/>
          <w:b/>
        </w:rPr>
        <w:t>*A full and detailed job description will be issued to the successful candidate</w:t>
      </w:r>
    </w:p>
    <w:p w14:paraId="2DDF8104" w14:textId="77777777" w:rsidR="00F6561E" w:rsidRPr="00637AE6" w:rsidRDefault="00F6561E" w:rsidP="00F6561E">
      <w:pPr>
        <w:ind w:left="426"/>
        <w:jc w:val="center"/>
        <w:rPr>
          <w:rFonts w:cstheme="minorHAnsi"/>
          <w:b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799"/>
      </w:tblGrid>
      <w:tr w:rsidR="00F6561E" w:rsidRPr="00637AE6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637AE6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2AC22331" w14:textId="3C9A36C6" w:rsidR="00637AE6" w:rsidRDefault="00637AE6" w:rsidP="00637AE6">
            <w:pPr>
              <w:pStyle w:val="TableParagraph"/>
              <w:spacing w:line="263" w:lineRule="exact"/>
              <w:ind w:left="426" w:right="144"/>
              <w:jc w:val="center"/>
              <w:rPr>
                <w:rFonts w:asciiTheme="minorHAnsi" w:hAnsiTheme="minorHAnsi" w:cstheme="minorHAnsi"/>
                <w:b/>
              </w:rPr>
            </w:pPr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Employability </w:t>
            </w:r>
            <w:proofErr w:type="spellStart"/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Programme</w:t>
            </w:r>
            <w:proofErr w:type="spellEnd"/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Co-</w:t>
            </w:r>
            <w:proofErr w:type="spellStart"/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ordinator</w:t>
            </w:r>
            <w:proofErr w:type="spellEnd"/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F6561E" w:rsidRPr="00637AE6">
              <w:rPr>
                <w:rFonts w:asciiTheme="minorHAnsi" w:hAnsiTheme="minorHAnsi" w:cstheme="minorHAnsi"/>
                <w:b/>
              </w:rPr>
              <w:t>–</w:t>
            </w:r>
            <w:r w:rsidR="00F6561E" w:rsidRPr="00637AE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Mid Ulster Labour Market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Pr="00C7635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Partnership</w:t>
            </w:r>
          </w:p>
          <w:p w14:paraId="3E50682B" w14:textId="77777777" w:rsidR="00637AE6" w:rsidRDefault="00637AE6" w:rsidP="00637AE6">
            <w:pPr>
              <w:pStyle w:val="TableParagraph"/>
              <w:spacing w:line="263" w:lineRule="exact"/>
              <w:ind w:left="426" w:right="3"/>
              <w:jc w:val="center"/>
              <w:rPr>
                <w:rFonts w:asciiTheme="minorHAnsi" w:hAnsiTheme="minorHAnsi" w:cstheme="minorHAnsi"/>
                <w:b/>
              </w:rPr>
            </w:pPr>
          </w:p>
          <w:p w14:paraId="2EF21688" w14:textId="2D3751F8" w:rsidR="00F6561E" w:rsidRPr="00637AE6" w:rsidRDefault="00637AE6" w:rsidP="00637AE6">
            <w:pPr>
              <w:pStyle w:val="TableParagraph"/>
              <w:spacing w:line="263" w:lineRule="exact"/>
              <w:ind w:left="426" w:right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 Specification</w:t>
            </w:r>
          </w:p>
        </w:tc>
      </w:tr>
      <w:tr w:rsidR="00F6561E" w:rsidRPr="00637AE6" w14:paraId="67110D27" w14:textId="77777777" w:rsidTr="00637AE6">
        <w:trPr>
          <w:trHeight w:val="705"/>
        </w:trPr>
        <w:tc>
          <w:tcPr>
            <w:tcW w:w="1838" w:type="dxa"/>
            <w:shd w:val="clear" w:color="auto" w:fill="F0F0F0"/>
          </w:tcPr>
          <w:p w14:paraId="6084ADE0" w14:textId="722ED28F" w:rsidR="00F6561E" w:rsidRPr="00637AE6" w:rsidRDefault="000E206E" w:rsidP="000E206E">
            <w:pPr>
              <w:pStyle w:val="TableParagraph"/>
              <w:spacing w:line="214" w:lineRule="exact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F6561E" w:rsidRPr="00637AE6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8799" w:type="dxa"/>
          </w:tcPr>
          <w:p w14:paraId="3F791F59" w14:textId="2925C2FD" w:rsidR="00F120B5" w:rsidRPr="00F120B5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3D5131C2" w14:textId="15B166A1" w:rsidR="00F120B5" w:rsidRPr="00F120B5" w:rsidRDefault="00637AE6" w:rsidP="00F120B5">
            <w:pPr>
              <w:pStyle w:val="ListParagraph"/>
              <w:numPr>
                <w:ilvl w:val="0"/>
                <w:numId w:val="13"/>
              </w:numPr>
              <w:spacing w:after="100" w:afterAutospacing="1" w:line="240" w:lineRule="auto"/>
              <w:ind w:left="430" w:hanging="283"/>
              <w:jc w:val="both"/>
              <w:rPr>
                <w:rFonts w:eastAsia="Times New Roman" w:cstheme="minorHAnsi"/>
                <w:lang w:eastAsia="en-GB"/>
              </w:rPr>
            </w:pPr>
            <w:r w:rsidRPr="00F120B5">
              <w:rPr>
                <w:rFonts w:eastAsia="Times New Roman" w:cstheme="minorHAnsi"/>
                <w:lang w:eastAsia="en-GB"/>
              </w:rPr>
              <w:t xml:space="preserve">Level 3 qualification (or equivalent) in Advice &amp; Guidance, Employability Support, Social Work, Community Development, or </w:t>
            </w:r>
            <w:r w:rsidR="00421495">
              <w:rPr>
                <w:rFonts w:eastAsia="Times New Roman" w:cstheme="minorHAnsi"/>
                <w:lang w:eastAsia="en-GB"/>
              </w:rPr>
              <w:t xml:space="preserve">other demonstrably </w:t>
            </w:r>
            <w:r w:rsidRPr="00F120B5">
              <w:rPr>
                <w:rFonts w:eastAsia="Times New Roman" w:cstheme="minorHAnsi"/>
                <w:lang w:eastAsia="en-GB"/>
              </w:rPr>
              <w:t>related field</w:t>
            </w:r>
            <w:r w:rsidRPr="00F120B5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6952C6F7" w14:textId="31379B65" w:rsidR="00637AE6" w:rsidRPr="00C7635C" w:rsidRDefault="00637AE6" w:rsidP="00F120B5">
            <w:pPr>
              <w:spacing w:after="100" w:afterAutospacing="1" w:line="240" w:lineRule="auto"/>
              <w:ind w:left="428"/>
              <w:jc w:val="both"/>
              <w:rPr>
                <w:rFonts w:eastAsia="Times New Roman" w:cstheme="minorHAnsi"/>
                <w:lang w:eastAsia="en-GB"/>
              </w:rPr>
            </w:pPr>
            <w:r w:rsidRPr="00637AE6">
              <w:rPr>
                <w:rFonts w:eastAsia="Times New Roman" w:cstheme="minorHAnsi"/>
                <w:b/>
                <w:bCs/>
                <w:lang w:eastAsia="en-GB"/>
              </w:rPr>
              <w:t>PLUS</w:t>
            </w:r>
          </w:p>
          <w:p w14:paraId="2E53FCAC" w14:textId="03085B0A" w:rsidR="00F6561E" w:rsidRPr="00637AE6" w:rsidRDefault="00637AE6" w:rsidP="00F120B5">
            <w:pPr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5 GCSEs (or equivalent) at grade C or above, including Maths &amp; English</w:t>
            </w:r>
          </w:p>
        </w:tc>
      </w:tr>
      <w:tr w:rsidR="00F6561E" w:rsidRPr="00637AE6" w14:paraId="59EA8C18" w14:textId="77777777" w:rsidTr="00637AE6">
        <w:trPr>
          <w:trHeight w:val="1495"/>
        </w:trPr>
        <w:tc>
          <w:tcPr>
            <w:tcW w:w="1838" w:type="dxa"/>
            <w:shd w:val="clear" w:color="auto" w:fill="F0F0F0"/>
          </w:tcPr>
          <w:p w14:paraId="143273A0" w14:textId="77777777" w:rsidR="00F6561E" w:rsidRPr="00637AE6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637AE6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8799" w:type="dxa"/>
          </w:tcPr>
          <w:p w14:paraId="681BB124" w14:textId="2BB9DCEA" w:rsidR="00637AE6" w:rsidRPr="00C7635C" w:rsidRDefault="00637AE6" w:rsidP="00637AE6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09679403" w14:textId="02AC8D71" w:rsidR="00637AE6" w:rsidRPr="00C7635C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Proven track record of managing a caseload and supporting participants</w:t>
            </w:r>
            <w:r w:rsidR="00421495">
              <w:rPr>
                <w:rFonts w:eastAsia="Times New Roman" w:cstheme="minorHAnsi"/>
                <w:lang w:eastAsia="en-GB"/>
              </w:rPr>
              <w:t>/clients</w:t>
            </w:r>
            <w:r w:rsidRPr="00C7635C">
              <w:rPr>
                <w:rFonts w:eastAsia="Times New Roman" w:cstheme="minorHAnsi"/>
                <w:lang w:eastAsia="en-GB"/>
              </w:rPr>
              <w:t xml:space="preserve"> to achieve </w:t>
            </w:r>
            <w:r>
              <w:rPr>
                <w:rFonts w:eastAsia="Times New Roman" w:cstheme="minorHAnsi"/>
                <w:lang w:eastAsia="en-GB"/>
              </w:rPr>
              <w:t>individually tailored</w:t>
            </w:r>
            <w:r w:rsidRPr="00C7635C">
              <w:rPr>
                <w:rFonts w:eastAsia="Times New Roman" w:cstheme="minorHAnsi"/>
                <w:lang w:eastAsia="en-GB"/>
              </w:rPr>
              <w:t xml:space="preserve"> outcomes.</w:t>
            </w:r>
          </w:p>
          <w:p w14:paraId="65A5FA13" w14:textId="2AAAC3B3" w:rsidR="00637AE6" w:rsidRDefault="00637AE6" w:rsidP="00637A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</w:t>
            </w:r>
            <w:r w:rsidRPr="00C7635C">
              <w:rPr>
                <w:rFonts w:eastAsia="Times New Roman" w:cstheme="minorHAnsi"/>
                <w:lang w:eastAsia="en-GB"/>
              </w:rPr>
              <w:t>xperience in working to and achieving programme targets.</w:t>
            </w:r>
          </w:p>
          <w:p w14:paraId="5E3945B8" w14:textId="7FEFA5AD" w:rsidR="00637AE6" w:rsidRPr="00637AE6" w:rsidRDefault="00637AE6" w:rsidP="00637AE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244A8">
              <w:rPr>
                <w:rFonts w:eastAsia="Times New Roman" w:cstheme="minorHAnsi"/>
                <w:lang w:eastAsia="en-GB"/>
              </w:rPr>
              <w:t>Experience in engaging with the public</w:t>
            </w:r>
            <w:r>
              <w:rPr>
                <w:rFonts w:eastAsia="Times New Roman" w:cstheme="minorHAnsi"/>
                <w:lang w:eastAsia="en-GB"/>
              </w:rPr>
              <w:t xml:space="preserve"> and </w:t>
            </w:r>
            <w:r w:rsidRPr="00F244A8">
              <w:rPr>
                <w:rFonts w:eastAsia="Times New Roman" w:cstheme="minorHAnsi"/>
                <w:lang w:eastAsia="en-GB"/>
              </w:rPr>
              <w:t xml:space="preserve">community </w:t>
            </w:r>
            <w:proofErr w:type="gramStart"/>
            <w:r w:rsidRPr="00F244A8">
              <w:rPr>
                <w:rFonts w:eastAsia="Times New Roman" w:cstheme="minorHAnsi"/>
                <w:lang w:eastAsia="en-GB"/>
              </w:rPr>
              <w:t>organisations</w:t>
            </w:r>
            <w:proofErr w:type="gramEnd"/>
          </w:p>
          <w:p w14:paraId="2B779394" w14:textId="77777777" w:rsidR="00637AE6" w:rsidRPr="00F244A8" w:rsidRDefault="00637AE6" w:rsidP="00637AE6">
            <w:pPr>
              <w:spacing w:before="100" w:beforeAutospacing="1" w:after="100" w:afterAutospacing="1" w:line="240" w:lineRule="auto"/>
              <w:ind w:left="411" w:right="286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F244A8">
              <w:rPr>
                <w:rFonts w:eastAsia="Times New Roman" w:cstheme="minorHAnsi"/>
                <w:b/>
                <w:bCs/>
                <w:lang w:eastAsia="en-GB"/>
              </w:rPr>
              <w:t xml:space="preserve">Desirable </w:t>
            </w:r>
          </w:p>
          <w:p w14:paraId="720C38C3" w14:textId="04FE0188" w:rsidR="00637AE6" w:rsidRPr="000E206E" w:rsidRDefault="00637AE6" w:rsidP="000E20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Experience in promoting and delivering employability or training programmes.</w:t>
            </w:r>
          </w:p>
        </w:tc>
      </w:tr>
      <w:tr w:rsidR="00F6561E" w:rsidRPr="00637AE6" w14:paraId="7DBD6552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160D6D48" w14:textId="77777777" w:rsidR="00F6561E" w:rsidRPr="00637AE6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</w:rPr>
            </w:pPr>
            <w:r w:rsidRPr="00637AE6">
              <w:rPr>
                <w:rFonts w:asciiTheme="minorHAnsi" w:hAnsiTheme="minorHAnsi" w:cstheme="minorHAnsi"/>
                <w:b/>
              </w:rPr>
              <w:t>Job related</w:t>
            </w:r>
            <w:r w:rsidRPr="00637AE6">
              <w:rPr>
                <w:rFonts w:asciiTheme="minorHAnsi" w:hAnsiTheme="minorHAnsi" w:cstheme="minorHAnsi"/>
                <w:b/>
                <w:spacing w:val="-50"/>
              </w:rPr>
              <w:t xml:space="preserve"> </w:t>
            </w:r>
            <w:r w:rsidRPr="00637AE6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8799" w:type="dxa"/>
          </w:tcPr>
          <w:p w14:paraId="28B62912" w14:textId="77777777" w:rsidR="00F120B5" w:rsidRPr="00C7635C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C26209A" w14:textId="23CE8456" w:rsidR="00F6561E" w:rsidRPr="00637AE6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</w:rPr>
            </w:pPr>
            <w:r w:rsidRPr="00637AE6">
              <w:rPr>
                <w:rFonts w:asciiTheme="minorHAnsi" w:hAnsiTheme="minorHAnsi" w:cstheme="minorHAnsi"/>
                <w:spacing w:val="-2"/>
                <w:w w:val="105"/>
              </w:rPr>
              <w:t>Strong</w:t>
            </w:r>
            <w:r w:rsidRPr="00637AE6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637AE6">
              <w:rPr>
                <w:rFonts w:asciiTheme="minorHAnsi" w:hAnsiTheme="minorHAnsi" w:cstheme="minorHAnsi"/>
                <w:spacing w:val="-2"/>
                <w:w w:val="105"/>
              </w:rPr>
              <w:t>knowledge and understanding of the local Labour market and barriers to employment</w:t>
            </w:r>
            <w:r w:rsidR="00421495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637AE6">
              <w:rPr>
                <w:rFonts w:asciiTheme="minorHAnsi" w:hAnsiTheme="minorHAnsi" w:cstheme="minorHAnsi"/>
                <w:spacing w:val="-2"/>
                <w:w w:val="105"/>
              </w:rPr>
              <w:t>faced by residents in the Mid Ulster region</w:t>
            </w:r>
          </w:p>
        </w:tc>
      </w:tr>
      <w:tr w:rsidR="00F6561E" w:rsidRPr="00637AE6" w14:paraId="39728C35" w14:textId="77777777" w:rsidTr="00637AE6">
        <w:trPr>
          <w:trHeight w:val="445"/>
        </w:trPr>
        <w:tc>
          <w:tcPr>
            <w:tcW w:w="1838" w:type="dxa"/>
            <w:shd w:val="clear" w:color="auto" w:fill="F0F0F0"/>
          </w:tcPr>
          <w:p w14:paraId="65E4EF86" w14:textId="77777777" w:rsidR="00F6561E" w:rsidRPr="00637AE6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</w:rPr>
            </w:pPr>
            <w:r w:rsidRPr="00637AE6">
              <w:rPr>
                <w:rFonts w:asciiTheme="minorHAnsi" w:hAnsiTheme="minorHAnsi" w:cstheme="minorHAnsi"/>
                <w:b/>
              </w:rPr>
              <w:t>Skills</w:t>
            </w:r>
            <w:r w:rsidRPr="00637AE6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637AE6">
              <w:rPr>
                <w:rFonts w:asciiTheme="minorHAnsi" w:hAnsiTheme="minorHAnsi" w:cstheme="minorHAnsi"/>
                <w:b/>
              </w:rPr>
              <w:t>and</w:t>
            </w:r>
          </w:p>
          <w:p w14:paraId="1AC5E7E2" w14:textId="77777777" w:rsidR="00F6561E" w:rsidRPr="00637AE6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</w:rPr>
            </w:pPr>
            <w:r w:rsidRPr="00637AE6">
              <w:rPr>
                <w:rFonts w:asciiTheme="minorHAnsi" w:hAnsiTheme="minorHAnsi" w:cstheme="minorHAnsi"/>
                <w:b/>
              </w:rPr>
              <w:t>Competencies</w:t>
            </w:r>
          </w:p>
        </w:tc>
        <w:tc>
          <w:tcPr>
            <w:tcW w:w="8799" w:type="dxa"/>
          </w:tcPr>
          <w:p w14:paraId="3BA502C8" w14:textId="77777777" w:rsidR="00F120B5" w:rsidRPr="00C7635C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1FAE3402" w14:textId="506281BF" w:rsidR="00637AE6" w:rsidRPr="00C7635C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Excellent communication</w:t>
            </w:r>
            <w:r>
              <w:rPr>
                <w:rFonts w:eastAsia="Times New Roman" w:cstheme="minorHAnsi"/>
                <w:lang w:eastAsia="en-GB"/>
              </w:rPr>
              <w:t xml:space="preserve"> (written &amp; verbal)</w:t>
            </w:r>
            <w:r w:rsidRPr="00C7635C">
              <w:rPr>
                <w:rFonts w:eastAsia="Times New Roman" w:cstheme="minorHAnsi"/>
                <w:lang w:eastAsia="en-GB"/>
              </w:rPr>
              <w:t xml:space="preserve"> and organisational skills.</w:t>
            </w:r>
          </w:p>
          <w:p w14:paraId="790DEE17" w14:textId="77777777" w:rsidR="00637AE6" w:rsidRPr="00C7635C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Ability to deliver 1-to-1 guidance and group workshops.</w:t>
            </w:r>
          </w:p>
          <w:p w14:paraId="30795304" w14:textId="3154F241" w:rsidR="00F6561E" w:rsidRPr="00637AE6" w:rsidRDefault="00637AE6" w:rsidP="00637A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C7635C">
              <w:rPr>
                <w:rFonts w:eastAsia="Times New Roman" w:cstheme="minorHAnsi"/>
                <w:lang w:eastAsia="en-GB"/>
              </w:rPr>
              <w:t>Proficient in IT, including Microsoft Office packages (Word, Excel, Outlook).</w:t>
            </w:r>
          </w:p>
        </w:tc>
      </w:tr>
      <w:tr w:rsidR="00F6561E" w:rsidRPr="00637AE6" w14:paraId="62EB27EB" w14:textId="77777777" w:rsidTr="00637AE6">
        <w:trPr>
          <w:trHeight w:val="429"/>
        </w:trPr>
        <w:tc>
          <w:tcPr>
            <w:tcW w:w="1838" w:type="dxa"/>
            <w:shd w:val="clear" w:color="auto" w:fill="F0F0F0"/>
          </w:tcPr>
          <w:p w14:paraId="7A79993A" w14:textId="77777777" w:rsidR="00F6561E" w:rsidRPr="00637AE6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</w:rPr>
            </w:pPr>
            <w:r w:rsidRPr="00637AE6">
              <w:rPr>
                <w:rFonts w:asciiTheme="minorHAnsi" w:hAnsiTheme="minorHAnsi" w:cstheme="minorHAnsi"/>
                <w:b/>
              </w:rPr>
              <w:t>Other</w:t>
            </w:r>
            <w:r w:rsidRPr="00637AE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37AE6">
              <w:rPr>
                <w:rFonts w:asciiTheme="minorHAnsi" w:hAnsiTheme="minorHAnsi" w:cstheme="minorHAnsi"/>
                <w:b/>
              </w:rPr>
              <w:t>requirements</w:t>
            </w:r>
          </w:p>
        </w:tc>
        <w:tc>
          <w:tcPr>
            <w:tcW w:w="8799" w:type="dxa"/>
          </w:tcPr>
          <w:p w14:paraId="0BA8D6AD" w14:textId="77777777" w:rsidR="00F120B5" w:rsidRPr="00C7635C" w:rsidRDefault="00F120B5" w:rsidP="00F120B5">
            <w:pPr>
              <w:spacing w:before="100" w:beforeAutospacing="1" w:after="100" w:afterAutospacing="1" w:line="240" w:lineRule="auto"/>
              <w:ind w:left="411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  <w:p w14:paraId="25F84D51" w14:textId="77777777" w:rsidR="00A16076" w:rsidRPr="00637AE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  <w:r w:rsidRPr="00637AE6">
              <w:rPr>
                <w:rFonts w:asciiTheme="minorHAnsi" w:hAnsiTheme="minorHAnsi" w:cstheme="minorHAnsi"/>
                <w:spacing w:val="-1"/>
                <w:w w:val="105"/>
              </w:rPr>
              <w:t xml:space="preserve">Full driving license and access to a vehicle for work purposes </w:t>
            </w:r>
          </w:p>
          <w:p w14:paraId="5467D771" w14:textId="77777777" w:rsidR="00F6561E" w:rsidRDefault="00F6561E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w w:val="105"/>
              </w:rPr>
            </w:pPr>
            <w:r w:rsidRPr="00637AE6">
              <w:rPr>
                <w:rFonts w:asciiTheme="minorHAnsi" w:hAnsiTheme="minorHAnsi" w:cstheme="minorHAnsi"/>
                <w:spacing w:val="-1"/>
                <w:w w:val="105"/>
              </w:rPr>
              <w:t xml:space="preserve">or </w:t>
            </w:r>
            <w:r w:rsidR="00F120B5">
              <w:rPr>
                <w:rFonts w:asciiTheme="minorHAnsi" w:hAnsiTheme="minorHAnsi" w:cstheme="minorHAnsi"/>
                <w:spacing w:val="-1"/>
                <w:w w:val="105"/>
              </w:rPr>
              <w:t>a</w:t>
            </w:r>
            <w:r w:rsidRPr="00637AE6">
              <w:rPr>
                <w:rFonts w:asciiTheme="minorHAnsi" w:hAnsiTheme="minorHAnsi" w:cstheme="minorHAnsi"/>
                <w:spacing w:val="-1"/>
                <w:w w:val="105"/>
              </w:rPr>
              <w:t>bility</w:t>
            </w:r>
            <w:r w:rsidRPr="00637AE6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spacing w:val="-1"/>
                <w:w w:val="105"/>
              </w:rPr>
              <w:t>to demonstrate</w:t>
            </w:r>
            <w:r w:rsidRPr="00637AE6">
              <w:rPr>
                <w:rFonts w:asciiTheme="minorHAnsi" w:hAnsiTheme="minorHAnsi" w:cstheme="minorHAnsi"/>
                <w:w w:val="105"/>
              </w:rPr>
              <w:t xml:space="preserve"> alternative method</w:t>
            </w:r>
            <w:r w:rsidRPr="00637AE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of</w:t>
            </w:r>
            <w:r w:rsidRPr="00637AE6">
              <w:rPr>
                <w:rFonts w:asciiTheme="minorHAnsi" w:hAnsiTheme="minorHAnsi" w:cstheme="minorHAnsi"/>
                <w:spacing w:val="-50"/>
                <w:w w:val="105"/>
              </w:rPr>
              <w:t xml:space="preserve"> </w:t>
            </w:r>
            <w:r w:rsidR="00F120B5">
              <w:rPr>
                <w:rFonts w:asciiTheme="minorHAnsi" w:hAnsiTheme="minorHAnsi" w:cstheme="minorHAnsi"/>
                <w:spacing w:val="-50"/>
                <w:w w:val="105"/>
              </w:rPr>
              <w:t xml:space="preserve">  </w:t>
            </w:r>
            <w:r w:rsidR="00F120B5">
              <w:rPr>
                <w:rFonts w:asciiTheme="minorHAnsi" w:hAnsiTheme="minorHAnsi" w:cstheme="minorHAnsi"/>
                <w:w w:val="105"/>
              </w:rPr>
              <w:t xml:space="preserve"> transport</w:t>
            </w:r>
            <w:r w:rsidRPr="00637AE6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to</w:t>
            </w:r>
            <w:r w:rsidRPr="00637AE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fulfil</w:t>
            </w:r>
            <w:r w:rsidRPr="00637AE6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any</w:t>
            </w:r>
            <w:r w:rsidRPr="00637AE6">
              <w:rPr>
                <w:rFonts w:asciiTheme="minorHAnsi" w:hAnsiTheme="minorHAnsi" w:cstheme="minorHAnsi"/>
                <w:spacing w:val="15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travel</w:t>
            </w:r>
            <w:r w:rsidRPr="00637AE6">
              <w:rPr>
                <w:rFonts w:asciiTheme="minorHAnsi" w:hAnsiTheme="minorHAnsi" w:cstheme="minorHAnsi"/>
                <w:spacing w:val="-16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related</w:t>
            </w:r>
            <w:r w:rsidRPr="00637AE6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duties</w:t>
            </w:r>
            <w:r w:rsidRPr="00637AE6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of</w:t>
            </w:r>
            <w:r w:rsidRPr="00637AE6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the</w:t>
            </w:r>
            <w:r w:rsidRPr="00637AE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637AE6">
              <w:rPr>
                <w:rFonts w:asciiTheme="minorHAnsi" w:hAnsiTheme="minorHAnsi" w:cstheme="minorHAnsi"/>
                <w:w w:val="105"/>
              </w:rPr>
              <w:t>role.</w:t>
            </w:r>
          </w:p>
          <w:p w14:paraId="3BBD296E" w14:textId="4E48D815" w:rsidR="00421495" w:rsidRPr="00637AE6" w:rsidRDefault="00421495" w:rsidP="00F120B5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</w:rPr>
            </w:pPr>
          </w:p>
        </w:tc>
      </w:tr>
    </w:tbl>
    <w:p w14:paraId="72673CBB" w14:textId="77777777" w:rsidR="00F6561E" w:rsidRPr="00637AE6" w:rsidRDefault="00E5459D" w:rsidP="00F6561E">
      <w:pPr>
        <w:pStyle w:val="Heading2"/>
        <w:spacing w:before="105"/>
        <w:rPr>
          <w:rFonts w:asciiTheme="minorHAnsi" w:hAnsiTheme="minorHAnsi" w:cstheme="minorHAnsi"/>
          <w:sz w:val="22"/>
          <w:szCs w:val="22"/>
        </w:rPr>
      </w:pPr>
      <w:r w:rsidRPr="00637AE6">
        <w:rPr>
          <w:rFonts w:asciiTheme="minorHAnsi" w:hAnsiTheme="minorHAnsi" w:cstheme="minorHAnsi"/>
          <w:w w:val="105"/>
          <w:sz w:val="22"/>
          <w:szCs w:val="22"/>
        </w:rPr>
        <w:t xml:space="preserve">   </w:t>
      </w:r>
      <w:r w:rsidR="00F6561E" w:rsidRPr="00637AE6">
        <w:rPr>
          <w:rFonts w:asciiTheme="minorHAnsi" w:hAnsiTheme="minorHAnsi" w:cstheme="minorHAnsi"/>
          <w:w w:val="105"/>
          <w:sz w:val="22"/>
          <w:szCs w:val="22"/>
        </w:rPr>
        <w:t>Applications</w:t>
      </w:r>
      <w:r w:rsidR="00F6561E" w:rsidRPr="00637AE6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="00F6561E" w:rsidRPr="00637AE6">
        <w:rPr>
          <w:rFonts w:asciiTheme="minorHAnsi" w:hAnsiTheme="minorHAnsi" w:cstheme="minorHAnsi"/>
          <w:w w:val="105"/>
          <w:sz w:val="22"/>
          <w:szCs w:val="22"/>
        </w:rPr>
        <w:t>Procedure</w:t>
      </w:r>
    </w:p>
    <w:p w14:paraId="5E8D9695" w14:textId="6A6689DD" w:rsidR="00F6561E" w:rsidRPr="000E206E" w:rsidRDefault="00F6561E" w:rsidP="000E206E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637AE6">
        <w:rPr>
          <w:rFonts w:asciiTheme="minorHAnsi" w:hAnsiTheme="minorHAnsi" w:cstheme="minorHAnsi"/>
          <w:w w:val="105"/>
          <w:sz w:val="22"/>
          <w:szCs w:val="22"/>
        </w:rPr>
        <w:t xml:space="preserve">To apply for this role, please submit your CV along with fully </w:t>
      </w:r>
      <w:r w:rsidR="00336131" w:rsidRPr="00637AE6">
        <w:rPr>
          <w:rFonts w:asciiTheme="minorHAnsi" w:hAnsiTheme="minorHAnsi" w:cstheme="minorHAnsi"/>
          <w:w w:val="105"/>
          <w:sz w:val="22"/>
          <w:szCs w:val="22"/>
        </w:rPr>
        <w:t>c</w:t>
      </w:r>
      <w:r w:rsidRPr="00637AE6">
        <w:rPr>
          <w:rFonts w:asciiTheme="minorHAnsi" w:hAnsiTheme="minorHAnsi" w:cstheme="minorHAnsi"/>
          <w:w w:val="105"/>
          <w:sz w:val="22"/>
          <w:szCs w:val="22"/>
        </w:rPr>
        <w:t>ompleted Applicant Declaration</w:t>
      </w:r>
      <w:r w:rsidRPr="00637AE6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37AE6">
        <w:rPr>
          <w:rFonts w:asciiTheme="minorHAnsi" w:hAnsiTheme="minorHAnsi" w:cstheme="minorHAnsi"/>
          <w:spacing w:val="9"/>
          <w:w w:val="105"/>
          <w:sz w:val="22"/>
          <w:szCs w:val="22"/>
        </w:rPr>
        <w:t>to</w:t>
      </w:r>
      <w:r w:rsidRPr="00637AE6">
        <w:rPr>
          <w:rFonts w:asciiTheme="minorHAnsi" w:hAnsiTheme="minorHAnsi" w:cstheme="minorHAnsi"/>
          <w:spacing w:val="-50"/>
          <w:w w:val="105"/>
          <w:sz w:val="22"/>
          <w:szCs w:val="22"/>
        </w:rPr>
        <w:t xml:space="preserve"> </w:t>
      </w:r>
      <w:hyperlink r:id="rId8" w:history="1">
        <w:r w:rsidR="00637AE6" w:rsidRPr="00D10772">
          <w:rPr>
            <w:rStyle w:val="Hyperlink"/>
            <w:rFonts w:asciiTheme="minorHAnsi" w:hAnsiTheme="minorHAnsi" w:cstheme="minorHAnsi"/>
            <w:w w:val="105"/>
            <w:sz w:val="22"/>
            <w:szCs w:val="22"/>
          </w:rPr>
          <w:t>alex.mckee@networkpersonnel.org.uk</w:t>
        </w:r>
      </w:hyperlink>
      <w:r w:rsidRPr="00637AE6">
        <w:rPr>
          <w:rFonts w:asciiTheme="minorHAnsi" w:hAnsiTheme="minorHAnsi" w:cstheme="minorHAnsi"/>
          <w:color w:val="0462C1"/>
          <w:spacing w:val="24"/>
          <w:w w:val="105"/>
          <w:sz w:val="22"/>
          <w:szCs w:val="22"/>
        </w:rPr>
        <w:t xml:space="preserve"> </w:t>
      </w:r>
      <w:r w:rsidRPr="00637AE6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637AE6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5pm</w:t>
      </w:r>
      <w:r w:rsidRPr="00637AE6">
        <w:rPr>
          <w:rFonts w:asciiTheme="minorHAnsi" w:hAnsiTheme="minorHAnsi" w:cstheme="minorHAnsi"/>
          <w:b/>
          <w:bCs/>
          <w:spacing w:val="14"/>
          <w:w w:val="105"/>
          <w:sz w:val="22"/>
          <w:szCs w:val="22"/>
        </w:rPr>
        <w:t xml:space="preserve"> </w:t>
      </w:r>
      <w:r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on</w:t>
      </w:r>
      <w:r w:rsidRPr="00637AE6">
        <w:rPr>
          <w:rFonts w:asciiTheme="minorHAnsi" w:hAnsiTheme="minorHAnsi" w:cstheme="minorHAnsi"/>
          <w:b/>
          <w:bCs/>
          <w:spacing w:val="3"/>
          <w:w w:val="105"/>
          <w:sz w:val="22"/>
          <w:szCs w:val="22"/>
        </w:rPr>
        <w:t xml:space="preserve"> </w:t>
      </w:r>
      <w:r w:rsidR="00B82959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Friday </w:t>
      </w:r>
      <w:r w:rsid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8</w:t>
      </w:r>
      <w:r w:rsidR="00B82959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th</w:t>
      </w:r>
      <w:r w:rsidR="003E258F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</w:t>
      </w:r>
      <w:r w:rsid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Nov</w:t>
      </w:r>
      <w:r w:rsidR="003E258F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ember </w:t>
      </w:r>
      <w:r w:rsidR="00336131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2024</w:t>
      </w:r>
      <w:r w:rsidR="003E258F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>.</w:t>
      </w:r>
      <w:r w:rsidR="00BB47ED" w:rsidRPr="00637AE6">
        <w:rPr>
          <w:rFonts w:asciiTheme="minorHAnsi" w:hAnsiTheme="minorHAnsi" w:cstheme="minorHAnsi"/>
          <w:b/>
          <w:bCs/>
          <w:w w:val="105"/>
          <w:sz w:val="22"/>
          <w:szCs w:val="22"/>
        </w:rPr>
        <w:t xml:space="preserve">  </w:t>
      </w:r>
    </w:p>
    <w:p w14:paraId="78D6AA04" w14:textId="3C629414" w:rsidR="00F6561E" w:rsidRPr="000E206E" w:rsidRDefault="000E206E" w:rsidP="000E206E">
      <w:pPr>
        <w:pStyle w:val="BodyText"/>
        <w:spacing w:before="105" w:line="252" w:lineRule="auto"/>
        <w:ind w:left="284" w:right="154" w:hanging="159"/>
        <w:jc w:val="both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Candidates must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demonstrate that they have met the essential criteria within each area. Incomplete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applications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shall not be accepted and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0E206E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demonstrate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meeting</w:t>
      </w:r>
      <w:r w:rsidR="00F6561E" w:rsidRPr="000E206E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essential</w:t>
      </w:r>
      <w:r w:rsidR="00F6561E" w:rsidRPr="000E206E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0E206E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result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in</w:t>
      </w:r>
      <w:r w:rsidR="00F6561E" w:rsidRPr="000E206E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 application</w:t>
      </w:r>
      <w:r w:rsidR="00F6561E" w:rsidRPr="000E206E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0E206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unsuccessful</w:t>
      </w:r>
      <w:r w:rsidR="00F6561E" w:rsidRPr="000E206E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at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 shortlisting</w:t>
      </w:r>
      <w:r w:rsidR="00F6561E" w:rsidRPr="000E206E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stage.</w:t>
      </w:r>
      <w:r w:rsidR="00F6561E" w:rsidRPr="000E206E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We reserve</w:t>
      </w:r>
      <w:r w:rsidR="00F6561E" w:rsidRPr="000E206E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0E206E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right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enhance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short</w:t>
      </w:r>
      <w:r>
        <w:rPr>
          <w:rFonts w:asciiTheme="minorHAnsi" w:hAnsiTheme="minorHAnsi" w:cstheme="minorHAnsi"/>
          <w:spacing w:val="17"/>
          <w:w w:val="105"/>
          <w:sz w:val="20"/>
          <w:szCs w:val="20"/>
        </w:rPr>
        <w:t>-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listing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criteria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0E206E">
        <w:rPr>
          <w:rFonts w:asciiTheme="minorHAnsi" w:hAnsiTheme="minorHAnsi" w:cstheme="minorHAnsi"/>
          <w:spacing w:val="1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when</w:t>
      </w:r>
      <w:r w:rsidR="00F6561E" w:rsidRPr="000E206E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this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deemed</w:t>
      </w:r>
      <w:r w:rsidR="00F6561E" w:rsidRPr="000E206E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necessary.</w:t>
      </w:r>
      <w:r w:rsidR="00F6561E" w:rsidRPr="000E206E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F6561E" w:rsidRPr="000E206E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successful</w:t>
      </w:r>
      <w:r w:rsidR="00F6561E" w:rsidRPr="000E206E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candidates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0E206E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="00F6561E" w:rsidRPr="000E206E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an</w:t>
      </w:r>
      <w:r w:rsidR="00F6561E" w:rsidRPr="000E206E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Access</w:t>
      </w:r>
      <w:r w:rsidR="00F6561E" w:rsidRPr="000E206E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NI</w:t>
      </w:r>
      <w:r w:rsidR="00F6561E" w:rsidRPr="000E206E">
        <w:rPr>
          <w:rFonts w:asciiTheme="minorHAnsi" w:hAnsiTheme="minorHAnsi" w:cstheme="minorHAnsi"/>
          <w:spacing w:val="25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Check</w:t>
      </w:r>
      <w:r w:rsidR="00F6561E" w:rsidRPr="000E206E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suitable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references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F6561E" w:rsidRPr="000E206E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where</w:t>
      </w:r>
      <w:r w:rsidR="00F6561E" w:rsidRPr="000E206E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there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is</w:t>
      </w:r>
      <w:r w:rsidR="00F6561E" w:rsidRPr="000E206E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a</w:t>
      </w:r>
      <w:r w:rsidR="00F6561E" w:rsidRPr="000E206E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requirement</w:t>
      </w:r>
      <w:r w:rsidR="00F6561E" w:rsidRPr="000E206E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to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drive</w:t>
      </w:r>
      <w:r w:rsidR="00F6561E" w:rsidRPr="000E206E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own</w:t>
      </w:r>
      <w:r w:rsidR="00F6561E" w:rsidRPr="000E206E">
        <w:rPr>
          <w:rFonts w:asciiTheme="minorHAnsi" w:hAnsiTheme="minorHAnsi" w:cstheme="minorHAnsi"/>
          <w:spacing w:val="1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0E206E">
        <w:rPr>
          <w:rFonts w:asciiTheme="minorHAnsi" w:hAnsiTheme="minorHAnsi" w:cstheme="minorHAnsi"/>
          <w:spacing w:val="1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0E206E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evidence</w:t>
      </w:r>
      <w:r w:rsidR="00F6561E" w:rsidRPr="000E206E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of</w:t>
      </w:r>
      <w:r w:rsidR="00F6561E" w:rsidRPr="000E206E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their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vehicle</w:t>
      </w:r>
      <w:r w:rsidR="00F6561E" w:rsidRPr="000E206E">
        <w:rPr>
          <w:rFonts w:asciiTheme="minorHAnsi" w:hAnsiTheme="minorHAnsi" w:cstheme="minorHAnsi"/>
          <w:spacing w:val="-5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being</w:t>
      </w:r>
      <w:r w:rsidR="00F6561E" w:rsidRPr="000E206E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insured</w:t>
      </w:r>
      <w:r w:rsidR="00F6561E" w:rsidRPr="000E206E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for</w:t>
      </w:r>
      <w:r w:rsidR="00F6561E" w:rsidRPr="000E206E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work</w:t>
      </w:r>
      <w:r w:rsidR="00F6561E" w:rsidRPr="000E206E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purposes</w:t>
      </w:r>
      <w:r w:rsidR="00F6561E" w:rsidRPr="000E206E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will</w:t>
      </w:r>
      <w:r w:rsidR="00F6561E" w:rsidRPr="000E206E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be</w:t>
      </w:r>
      <w:r w:rsidR="00F6561E" w:rsidRPr="000E206E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F6561E" w:rsidRPr="000E206E">
        <w:rPr>
          <w:rFonts w:asciiTheme="minorHAnsi" w:hAnsiTheme="minorHAnsi" w:cstheme="minorHAnsi"/>
          <w:w w:val="105"/>
          <w:sz w:val="20"/>
          <w:szCs w:val="20"/>
        </w:rPr>
        <w:t>required.</w:t>
      </w:r>
    </w:p>
    <w:p w14:paraId="5E455E20" w14:textId="77777777" w:rsidR="00F6561E" w:rsidRPr="000E206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7060322B" w14:textId="7687EF15" w:rsidR="00F6561E" w:rsidRPr="000E206E" w:rsidRDefault="00F6561E" w:rsidP="000E206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0E206E">
        <w:rPr>
          <w:rFonts w:asciiTheme="minorHAnsi" w:hAnsiTheme="minorHAnsi" w:cstheme="minorHAnsi"/>
          <w:sz w:val="20"/>
          <w:szCs w:val="20"/>
        </w:rPr>
        <w:t>Network Personnel is part of the Workspace Group, a social enterprise based in Mid Ulster.</w:t>
      </w:r>
    </w:p>
    <w:sectPr w:rsidR="00F6561E" w:rsidRPr="000E206E" w:rsidSect="000E206E">
      <w:footerReference w:type="default" r:id="rId9"/>
      <w:pgSz w:w="11906" w:h="16838"/>
      <w:pgMar w:top="851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EA3F" w14:textId="77777777" w:rsidR="00A025CC" w:rsidRDefault="00A025CC" w:rsidP="00495E92">
      <w:pPr>
        <w:spacing w:after="0" w:line="240" w:lineRule="auto"/>
      </w:pPr>
      <w:r>
        <w:separator/>
      </w:r>
    </w:p>
  </w:endnote>
  <w:endnote w:type="continuationSeparator" w:id="0">
    <w:p w14:paraId="0AAF167D" w14:textId="77777777" w:rsidR="00A025CC" w:rsidRDefault="00A025CC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51B6967C" w:rsidR="00495E92" w:rsidRPr="00637AE6" w:rsidRDefault="00495E92" w:rsidP="00637AE6">
    <w:pPr>
      <w:spacing w:before="110"/>
      <w:ind w:left="561"/>
      <w:rPr>
        <w:rFonts w:ascii="Calibri"/>
        <w:i/>
        <w:spacing w:val="-3"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 w:rsidR="00637AE6">
      <w:rPr>
        <w:rFonts w:ascii="Calibri"/>
        <w:i/>
        <w:sz w:val="16"/>
      </w:rPr>
      <w:t xml:space="preserve">18/10/2024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proofErr w:type="gramStart"/>
    <w:r>
      <w:rPr>
        <w:rFonts w:ascii="Calibri"/>
        <w:i/>
        <w:sz w:val="16"/>
      </w:rPr>
      <w:t>AMcK</w:t>
    </w:r>
    <w:proofErr w:type="spellEnd"/>
    <w:proofErr w:type="gram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808D" w14:textId="77777777" w:rsidR="00A025CC" w:rsidRDefault="00A025CC" w:rsidP="00495E92">
      <w:pPr>
        <w:spacing w:after="0" w:line="240" w:lineRule="auto"/>
      </w:pPr>
      <w:r>
        <w:separator/>
      </w:r>
    </w:p>
  </w:footnote>
  <w:footnote w:type="continuationSeparator" w:id="0">
    <w:p w14:paraId="22388D66" w14:textId="77777777" w:rsidR="00A025CC" w:rsidRDefault="00A025CC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A7"/>
    <w:multiLevelType w:val="hybridMultilevel"/>
    <w:tmpl w:val="B05063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8D5216"/>
    <w:multiLevelType w:val="hybridMultilevel"/>
    <w:tmpl w:val="D1E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572"/>
    <w:multiLevelType w:val="hybridMultilevel"/>
    <w:tmpl w:val="FA7274F8"/>
    <w:lvl w:ilvl="0" w:tplc="6FAC73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33C36B23"/>
    <w:multiLevelType w:val="multilevel"/>
    <w:tmpl w:val="F98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5DAC6B5D"/>
    <w:multiLevelType w:val="hybridMultilevel"/>
    <w:tmpl w:val="4FA282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9" w15:restartNumberingAfterBreak="0">
    <w:nsid w:val="6670306A"/>
    <w:multiLevelType w:val="multilevel"/>
    <w:tmpl w:val="123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9159A"/>
    <w:multiLevelType w:val="hybridMultilevel"/>
    <w:tmpl w:val="C9D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638CC"/>
    <w:multiLevelType w:val="multilevel"/>
    <w:tmpl w:val="517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76F46"/>
    <w:multiLevelType w:val="multilevel"/>
    <w:tmpl w:val="19C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6"/>
  </w:num>
  <w:num w:numId="2" w16cid:durableId="1320113290">
    <w:abstractNumId w:val="3"/>
  </w:num>
  <w:num w:numId="3" w16cid:durableId="25524419">
    <w:abstractNumId w:val="8"/>
  </w:num>
  <w:num w:numId="4" w16cid:durableId="983461743">
    <w:abstractNumId w:val="5"/>
  </w:num>
  <w:num w:numId="5" w16cid:durableId="550920904">
    <w:abstractNumId w:val="13"/>
  </w:num>
  <w:num w:numId="6" w16cid:durableId="1242369740">
    <w:abstractNumId w:val="7"/>
  </w:num>
  <w:num w:numId="7" w16cid:durableId="1658807189">
    <w:abstractNumId w:val="2"/>
  </w:num>
  <w:num w:numId="8" w16cid:durableId="1983651667">
    <w:abstractNumId w:val="4"/>
  </w:num>
  <w:num w:numId="9" w16cid:durableId="2087261014">
    <w:abstractNumId w:val="9"/>
  </w:num>
  <w:num w:numId="10" w16cid:durableId="1098214296">
    <w:abstractNumId w:val="11"/>
  </w:num>
  <w:num w:numId="11" w16cid:durableId="946276872">
    <w:abstractNumId w:val="1"/>
  </w:num>
  <w:num w:numId="12" w16cid:durableId="1244796553">
    <w:abstractNumId w:val="12"/>
  </w:num>
  <w:num w:numId="13" w16cid:durableId="927663079">
    <w:abstractNumId w:val="10"/>
  </w:num>
  <w:num w:numId="14" w16cid:durableId="196387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64569"/>
    <w:rsid w:val="000E206E"/>
    <w:rsid w:val="000F05EA"/>
    <w:rsid w:val="001406B6"/>
    <w:rsid w:val="00186B01"/>
    <w:rsid w:val="00336131"/>
    <w:rsid w:val="00373B29"/>
    <w:rsid w:val="00377630"/>
    <w:rsid w:val="003E258F"/>
    <w:rsid w:val="004212D0"/>
    <w:rsid w:val="00421495"/>
    <w:rsid w:val="00470755"/>
    <w:rsid w:val="004842A5"/>
    <w:rsid w:val="00495E92"/>
    <w:rsid w:val="005912A6"/>
    <w:rsid w:val="005D2668"/>
    <w:rsid w:val="005D3FE3"/>
    <w:rsid w:val="005E0F58"/>
    <w:rsid w:val="00612B0B"/>
    <w:rsid w:val="00637AE6"/>
    <w:rsid w:val="006C7FE2"/>
    <w:rsid w:val="00751369"/>
    <w:rsid w:val="008952EE"/>
    <w:rsid w:val="00950554"/>
    <w:rsid w:val="00972139"/>
    <w:rsid w:val="009E4A71"/>
    <w:rsid w:val="00A025CC"/>
    <w:rsid w:val="00A16076"/>
    <w:rsid w:val="00A26D67"/>
    <w:rsid w:val="00B82959"/>
    <w:rsid w:val="00BB47ED"/>
    <w:rsid w:val="00BC7D95"/>
    <w:rsid w:val="00D81466"/>
    <w:rsid w:val="00DC1777"/>
    <w:rsid w:val="00E25768"/>
    <w:rsid w:val="00E5459D"/>
    <w:rsid w:val="00E9557D"/>
    <w:rsid w:val="00EF6AC7"/>
    <w:rsid w:val="00F120B5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B5"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mckee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Alex McKee</cp:lastModifiedBy>
  <cp:revision>2</cp:revision>
  <dcterms:created xsi:type="dcterms:W3CDTF">2024-10-24T14:07:00Z</dcterms:created>
  <dcterms:modified xsi:type="dcterms:W3CDTF">2024-10-24T14:07:00Z</dcterms:modified>
</cp:coreProperties>
</file>