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706" w:rsidRDefault="003C6706" w:rsidP="00446417">
      <w:pPr>
        <w:spacing w:before="240" w:after="60" w:line="240" w:lineRule="auto"/>
        <w:jc w:val="center"/>
        <w:outlineLvl w:val="5"/>
        <w:rPr>
          <w:rFonts w:ascii="Arial" w:eastAsia="Times New Roman" w:hAnsi="Arial" w:cs="Arial"/>
          <w:b/>
          <w:bCs/>
          <w:sz w:val="24"/>
          <w:szCs w:val="24"/>
          <w:lang w:eastAsia="en-GB"/>
        </w:rPr>
      </w:pPr>
      <w:bookmarkStart w:id="0" w:name="_Hlk110264553"/>
      <w:r>
        <w:rPr>
          <w:noProof/>
          <w:lang w:eastAsia="en-GB"/>
        </w:rPr>
        <w:drawing>
          <wp:inline distT="0" distB="0" distL="0" distR="0" wp14:anchorId="20AEE0D5" wp14:editId="6FF413AF">
            <wp:extent cx="2529971" cy="1133475"/>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328" cy="1147971"/>
                    </a:xfrm>
                    <a:prstGeom prst="rect">
                      <a:avLst/>
                    </a:prstGeom>
                    <a:noFill/>
                    <a:ln>
                      <a:noFill/>
                    </a:ln>
                  </pic:spPr>
                </pic:pic>
              </a:graphicData>
            </a:graphic>
          </wp:inline>
        </w:drawing>
      </w:r>
    </w:p>
    <w:p w:rsidR="00446417" w:rsidRDefault="00446417" w:rsidP="00446417">
      <w:pPr>
        <w:spacing w:before="240" w:after="60" w:line="240" w:lineRule="auto"/>
        <w:jc w:val="center"/>
        <w:outlineLvl w:val="5"/>
        <w:rPr>
          <w:rFonts w:ascii="Arial" w:eastAsia="Times New Roman" w:hAnsi="Arial" w:cs="Arial"/>
          <w:b/>
          <w:bCs/>
          <w:sz w:val="24"/>
          <w:szCs w:val="24"/>
          <w:lang w:eastAsia="en-GB"/>
        </w:rPr>
      </w:pPr>
      <w:r w:rsidRPr="008C2092">
        <w:rPr>
          <w:rFonts w:ascii="Arial" w:eastAsia="Times New Roman" w:hAnsi="Arial" w:cs="Arial"/>
          <w:b/>
          <w:bCs/>
          <w:sz w:val="24"/>
          <w:szCs w:val="24"/>
          <w:lang w:eastAsia="en-GB"/>
        </w:rPr>
        <w:t>Job Description</w:t>
      </w:r>
    </w:p>
    <w:p w:rsidR="009D0F96" w:rsidRPr="009D0F96" w:rsidRDefault="009D0F96" w:rsidP="00446417">
      <w:pPr>
        <w:spacing w:before="240" w:after="60" w:line="240" w:lineRule="auto"/>
        <w:jc w:val="center"/>
        <w:outlineLvl w:val="5"/>
        <w:rPr>
          <w:rFonts w:ascii="Arial" w:eastAsia="Times New Roman" w:hAnsi="Arial" w:cs="Arial"/>
          <w:b/>
          <w:bCs/>
          <w:sz w:val="16"/>
          <w:szCs w:val="16"/>
          <w:lang w:eastAsia="en-GB"/>
        </w:rPr>
      </w:pPr>
    </w:p>
    <w:p w:rsidR="00446417" w:rsidRPr="008C2092" w:rsidRDefault="00446417" w:rsidP="00446417">
      <w:pPr>
        <w:jc w:val="both"/>
        <w:rPr>
          <w:rFonts w:ascii="Arial" w:hAnsi="Arial" w:cs="Arial"/>
          <w:b/>
          <w:bCs/>
        </w:rPr>
      </w:pPr>
      <w:r w:rsidRPr="008C2092">
        <w:rPr>
          <w:rFonts w:ascii="Arial" w:hAnsi="Arial" w:cs="Arial"/>
          <w:b/>
          <w:bCs/>
        </w:rPr>
        <w:t>Job Title:</w:t>
      </w:r>
      <w:r w:rsidRPr="008C2092">
        <w:rPr>
          <w:rFonts w:ascii="Arial" w:hAnsi="Arial" w:cs="Arial"/>
          <w:b/>
          <w:bCs/>
        </w:rPr>
        <w:tab/>
      </w:r>
      <w:r w:rsidRPr="008C2092">
        <w:rPr>
          <w:rFonts w:ascii="Arial" w:hAnsi="Arial" w:cs="Arial"/>
          <w:b/>
          <w:bCs/>
        </w:rPr>
        <w:tab/>
      </w:r>
      <w:r w:rsidRPr="008C2092">
        <w:rPr>
          <w:rFonts w:ascii="Arial" w:hAnsi="Arial" w:cs="Arial"/>
        </w:rPr>
        <w:t>Health &amp; Wellbeing Caseworker</w:t>
      </w:r>
    </w:p>
    <w:p w:rsidR="00446417" w:rsidRPr="008C2092" w:rsidRDefault="00446417" w:rsidP="00446417">
      <w:pPr>
        <w:jc w:val="both"/>
        <w:rPr>
          <w:rFonts w:ascii="Arial" w:hAnsi="Arial" w:cs="Arial"/>
        </w:rPr>
      </w:pPr>
      <w:r w:rsidRPr="008C2092">
        <w:rPr>
          <w:rFonts w:ascii="Arial" w:hAnsi="Arial" w:cs="Arial"/>
          <w:b/>
          <w:bCs/>
        </w:rPr>
        <w:t>Organisation:</w:t>
      </w:r>
      <w:r w:rsidRPr="008C2092">
        <w:rPr>
          <w:rFonts w:ascii="Arial" w:hAnsi="Arial" w:cs="Arial"/>
          <w:b/>
          <w:bCs/>
        </w:rPr>
        <w:tab/>
      </w:r>
      <w:r w:rsidRPr="008C2092">
        <w:rPr>
          <w:rFonts w:ascii="Arial" w:hAnsi="Arial" w:cs="Arial"/>
          <w:b/>
          <w:bCs/>
        </w:rPr>
        <w:tab/>
      </w:r>
      <w:r w:rsidRPr="008C2092">
        <w:rPr>
          <w:rFonts w:ascii="Arial" w:hAnsi="Arial" w:cs="Arial"/>
          <w:bCs/>
        </w:rPr>
        <w:t xml:space="preserve">Ashton Community Trust </w:t>
      </w:r>
    </w:p>
    <w:p w:rsidR="00446417" w:rsidRPr="008C2092" w:rsidRDefault="00446417" w:rsidP="00446417">
      <w:pPr>
        <w:jc w:val="both"/>
        <w:rPr>
          <w:rFonts w:ascii="Arial" w:hAnsi="Arial" w:cs="Arial"/>
        </w:rPr>
      </w:pPr>
      <w:r w:rsidRPr="008C2092">
        <w:rPr>
          <w:rFonts w:ascii="Arial" w:hAnsi="Arial" w:cs="Arial"/>
          <w:b/>
          <w:bCs/>
        </w:rPr>
        <w:t>Location:</w:t>
      </w:r>
      <w:r w:rsidRPr="008C2092">
        <w:rPr>
          <w:rFonts w:ascii="Arial" w:hAnsi="Arial" w:cs="Arial"/>
          <w:b/>
          <w:bCs/>
        </w:rPr>
        <w:tab/>
      </w:r>
      <w:r w:rsidRPr="008C2092">
        <w:rPr>
          <w:rFonts w:ascii="Arial" w:hAnsi="Arial" w:cs="Arial"/>
          <w:b/>
          <w:bCs/>
        </w:rPr>
        <w:tab/>
      </w:r>
      <w:r w:rsidR="004172CA">
        <w:rPr>
          <w:rFonts w:ascii="Arial" w:hAnsi="Arial" w:cs="Arial"/>
        </w:rPr>
        <w:t>Ashton Centre, 5 Churchill Road, Belfast.</w:t>
      </w:r>
    </w:p>
    <w:p w:rsidR="00446417" w:rsidRPr="008C2092" w:rsidRDefault="00446417" w:rsidP="004172CA">
      <w:pPr>
        <w:ind w:left="2160" w:hanging="2160"/>
        <w:jc w:val="both"/>
        <w:rPr>
          <w:rFonts w:ascii="Arial" w:hAnsi="Arial" w:cs="Arial"/>
          <w:b/>
          <w:bCs/>
        </w:rPr>
      </w:pPr>
      <w:r w:rsidRPr="008C2092">
        <w:rPr>
          <w:rFonts w:ascii="Arial" w:hAnsi="Arial" w:cs="Arial"/>
          <w:b/>
          <w:bCs/>
        </w:rPr>
        <w:t>Salary:</w:t>
      </w:r>
      <w:r w:rsidRPr="008C2092">
        <w:rPr>
          <w:rFonts w:ascii="Arial" w:hAnsi="Arial" w:cs="Arial"/>
          <w:b/>
          <w:bCs/>
        </w:rPr>
        <w:tab/>
      </w:r>
      <w:r w:rsidR="00F7039C" w:rsidRPr="00F7039C">
        <w:rPr>
          <w:rFonts w:ascii="Arial" w:hAnsi="Arial" w:cs="Arial"/>
        </w:rPr>
        <w:t>£30,825</w:t>
      </w:r>
      <w:r w:rsidR="00F7039C">
        <w:rPr>
          <w:rFonts w:ascii="Arial" w:hAnsi="Arial" w:cs="Arial"/>
        </w:rPr>
        <w:t xml:space="preserve"> </w:t>
      </w:r>
      <w:r w:rsidR="00AE0F71" w:rsidRPr="00AE0F71">
        <w:rPr>
          <w:rFonts w:ascii="Arial" w:hAnsi="Arial" w:cs="Arial"/>
        </w:rPr>
        <w:t>per annum</w:t>
      </w:r>
      <w:r w:rsidRPr="004A277B">
        <w:rPr>
          <w:rFonts w:ascii="Arial" w:hAnsi="Arial" w:cs="Arial"/>
        </w:rPr>
        <w:t xml:space="preserve"> plus 7% pension contribution</w:t>
      </w:r>
      <w:r w:rsidR="004172CA" w:rsidRPr="004A277B">
        <w:rPr>
          <w:rFonts w:ascii="Arial" w:hAnsi="Arial" w:cs="Arial"/>
        </w:rPr>
        <w:t xml:space="preserve">. </w:t>
      </w:r>
    </w:p>
    <w:p w:rsidR="00446417" w:rsidRPr="008C2092" w:rsidRDefault="00446417" w:rsidP="00446417">
      <w:pPr>
        <w:jc w:val="both"/>
        <w:rPr>
          <w:rFonts w:ascii="Arial" w:hAnsi="Arial" w:cs="Arial"/>
          <w:bCs/>
        </w:rPr>
      </w:pPr>
      <w:r w:rsidRPr="008C2092">
        <w:rPr>
          <w:rFonts w:ascii="Arial" w:hAnsi="Arial" w:cs="Arial"/>
          <w:b/>
          <w:bCs/>
        </w:rPr>
        <w:t>Reports to:</w:t>
      </w:r>
      <w:r w:rsidRPr="008C2092">
        <w:rPr>
          <w:rFonts w:ascii="Arial" w:hAnsi="Arial" w:cs="Arial"/>
          <w:b/>
          <w:bCs/>
        </w:rPr>
        <w:tab/>
      </w:r>
      <w:r w:rsidRPr="008C2092">
        <w:rPr>
          <w:rFonts w:ascii="Arial" w:hAnsi="Arial" w:cs="Arial"/>
          <w:b/>
          <w:bCs/>
        </w:rPr>
        <w:tab/>
      </w:r>
      <w:r w:rsidR="00AE0F71">
        <w:rPr>
          <w:rFonts w:ascii="Arial" w:hAnsi="Arial" w:cs="Arial"/>
          <w:bCs/>
        </w:rPr>
        <w:t>Operations Manager</w:t>
      </w:r>
      <w:r w:rsidRPr="008C2092">
        <w:rPr>
          <w:rFonts w:ascii="Arial" w:hAnsi="Arial" w:cs="Arial"/>
          <w:bCs/>
        </w:rPr>
        <w:t xml:space="preserve">, </w:t>
      </w:r>
      <w:r w:rsidR="005A162F">
        <w:rPr>
          <w:rFonts w:ascii="Arial" w:hAnsi="Arial" w:cs="Arial"/>
          <w:bCs/>
        </w:rPr>
        <w:t xml:space="preserve">Ashton, </w:t>
      </w:r>
      <w:r w:rsidRPr="008C2092">
        <w:rPr>
          <w:rFonts w:ascii="Arial" w:hAnsi="Arial" w:cs="Arial"/>
          <w:bCs/>
        </w:rPr>
        <w:t>Bridge of Hope</w:t>
      </w:r>
    </w:p>
    <w:bookmarkEnd w:id="0"/>
    <w:p w:rsidR="00446417" w:rsidRPr="008C2092" w:rsidRDefault="00446417" w:rsidP="00446417">
      <w:pPr>
        <w:jc w:val="both"/>
        <w:rPr>
          <w:rFonts w:ascii="Arial" w:hAnsi="Arial" w:cs="Arial"/>
          <w:b/>
          <w:bCs/>
          <w:u w:val="single"/>
        </w:rPr>
      </w:pPr>
      <w:r w:rsidRPr="008C2092">
        <w:rPr>
          <w:rFonts w:ascii="Arial" w:hAnsi="Arial" w:cs="Arial"/>
          <w:b/>
          <w:bCs/>
          <w:u w:val="single"/>
        </w:rPr>
        <w:t>Background</w:t>
      </w:r>
    </w:p>
    <w:p w:rsidR="00446417" w:rsidRPr="008C2092" w:rsidRDefault="00446417" w:rsidP="00446417">
      <w:pPr>
        <w:jc w:val="both"/>
        <w:rPr>
          <w:rFonts w:ascii="Arial" w:hAnsi="Arial" w:cs="Arial"/>
        </w:rPr>
      </w:pPr>
      <w:r w:rsidRPr="008C2092">
        <w:rPr>
          <w:rFonts w:ascii="Arial" w:hAnsi="Arial" w:cs="Arial"/>
        </w:rPr>
        <w:t xml:space="preserve">This post will be based at Bridge of Hope, a department of </w:t>
      </w:r>
      <w:hyperlink r:id="rId8" w:tgtFrame="_blank" w:history="1">
        <w:r w:rsidRPr="008C2092">
          <w:rPr>
            <w:rStyle w:val="Hyperlink"/>
            <w:rFonts w:ascii="Arial" w:hAnsi="Arial" w:cs="Arial"/>
          </w:rPr>
          <w:t xml:space="preserve">Ashton </w:t>
        </w:r>
      </w:hyperlink>
      <w:r w:rsidRPr="008C2092">
        <w:rPr>
          <w:rFonts w:ascii="Arial" w:hAnsi="Arial" w:cs="Arial"/>
        </w:rPr>
        <w:t>, a community health &amp; well-being service that supports individuals affected by the conflict and poor physical &amp; emotional health.</w:t>
      </w:r>
    </w:p>
    <w:p w:rsidR="00446417" w:rsidRDefault="00446417" w:rsidP="00446417">
      <w:pPr>
        <w:jc w:val="both"/>
        <w:rPr>
          <w:rFonts w:ascii="Arial" w:hAnsi="Arial" w:cs="Arial"/>
        </w:rPr>
      </w:pPr>
      <w:r w:rsidRPr="008C2092">
        <w:rPr>
          <w:rFonts w:ascii="Arial" w:hAnsi="Arial" w:cs="Arial"/>
        </w:rPr>
        <w:t>The role has been developed as part of the PEACE IV Programme which provides investment for cross-border health and wellbeing services by increasing the quality of care in the sector for victims and survivors and their families, and collecting information on victims’ and survivors’ needs.</w:t>
      </w:r>
    </w:p>
    <w:p w:rsidR="00446417" w:rsidRPr="008C2092" w:rsidRDefault="00446417" w:rsidP="00446417">
      <w:pPr>
        <w:jc w:val="both"/>
        <w:rPr>
          <w:rFonts w:ascii="Arial" w:hAnsi="Arial" w:cs="Arial"/>
          <w:b/>
          <w:u w:val="single"/>
        </w:rPr>
      </w:pPr>
      <w:r w:rsidRPr="008C2092">
        <w:rPr>
          <w:rFonts w:ascii="Arial" w:hAnsi="Arial" w:cs="Arial"/>
          <w:b/>
          <w:u w:val="single"/>
        </w:rPr>
        <w:t>Purpose of the Role</w:t>
      </w:r>
    </w:p>
    <w:p w:rsidR="00446417" w:rsidRDefault="00446417" w:rsidP="00446417">
      <w:pPr>
        <w:jc w:val="both"/>
        <w:rPr>
          <w:rFonts w:ascii="Arial" w:hAnsi="Arial" w:cs="Arial"/>
        </w:rPr>
      </w:pPr>
      <w:r w:rsidRPr="008C2092">
        <w:rPr>
          <w:rFonts w:ascii="Arial" w:hAnsi="Arial" w:cs="Arial"/>
        </w:rPr>
        <w:t>The Health &amp; Wellbeing Caseworker will work directly with individual victims and survivors and their families in a pro-active and innovative way to facilitate engagement with services and activities within the statutory, community and voluntary sector in keeping with their needs.</w:t>
      </w:r>
    </w:p>
    <w:p w:rsidR="00446417" w:rsidRPr="008C2092" w:rsidRDefault="00446417" w:rsidP="00446417">
      <w:pPr>
        <w:pStyle w:val="BodyText"/>
        <w:spacing w:after="0" w:line="276" w:lineRule="auto"/>
        <w:jc w:val="both"/>
        <w:rPr>
          <w:rFonts w:cs="Arial"/>
          <w:b/>
          <w:sz w:val="22"/>
          <w:szCs w:val="22"/>
          <w:u w:val="single"/>
        </w:rPr>
      </w:pPr>
      <w:r w:rsidRPr="008C2092">
        <w:rPr>
          <w:rFonts w:cs="Arial"/>
          <w:b/>
          <w:sz w:val="22"/>
          <w:szCs w:val="22"/>
          <w:u w:val="single"/>
        </w:rPr>
        <w:t>Job Description</w:t>
      </w:r>
    </w:p>
    <w:p w:rsidR="00446417" w:rsidRPr="008C2092" w:rsidRDefault="00446417" w:rsidP="00446417">
      <w:pPr>
        <w:pStyle w:val="BodyText"/>
        <w:spacing w:after="0" w:line="276" w:lineRule="auto"/>
        <w:jc w:val="both"/>
        <w:rPr>
          <w:rFonts w:cs="Arial"/>
          <w:sz w:val="22"/>
          <w:szCs w:val="22"/>
        </w:rPr>
      </w:pPr>
    </w:p>
    <w:p w:rsidR="00446417" w:rsidRPr="008C2092" w:rsidRDefault="00446417" w:rsidP="00446417">
      <w:pPr>
        <w:pStyle w:val="BodyText"/>
        <w:spacing w:after="0" w:line="276" w:lineRule="auto"/>
        <w:jc w:val="both"/>
        <w:rPr>
          <w:rFonts w:cs="Arial"/>
          <w:sz w:val="22"/>
          <w:szCs w:val="22"/>
        </w:rPr>
      </w:pPr>
      <w:r w:rsidRPr="008C2092">
        <w:rPr>
          <w:rFonts w:cs="Arial"/>
          <w:sz w:val="22"/>
          <w:szCs w:val="22"/>
        </w:rPr>
        <w:t>The key elements that constitute the role of Health and Wellbeing Caseworker are as follows:</w:t>
      </w:r>
    </w:p>
    <w:p w:rsidR="00446417" w:rsidRDefault="00446417" w:rsidP="00446417">
      <w:pPr>
        <w:pStyle w:val="BodyText"/>
        <w:spacing w:after="0" w:line="276" w:lineRule="auto"/>
        <w:jc w:val="both"/>
        <w:rPr>
          <w:rFonts w:cs="Arial"/>
          <w:b/>
          <w:bCs/>
          <w:sz w:val="22"/>
          <w:szCs w:val="22"/>
        </w:rPr>
      </w:pPr>
    </w:p>
    <w:p w:rsidR="00446417" w:rsidRPr="008C2092" w:rsidRDefault="00446417" w:rsidP="00446417">
      <w:pPr>
        <w:pStyle w:val="BodyText"/>
        <w:spacing w:after="0" w:line="276" w:lineRule="auto"/>
        <w:jc w:val="both"/>
        <w:rPr>
          <w:rFonts w:cs="Arial"/>
          <w:b/>
          <w:bCs/>
          <w:sz w:val="22"/>
          <w:szCs w:val="22"/>
        </w:rPr>
      </w:pPr>
      <w:r w:rsidRPr="008C2092">
        <w:rPr>
          <w:rFonts w:cs="Arial"/>
          <w:b/>
          <w:bCs/>
          <w:sz w:val="22"/>
          <w:szCs w:val="22"/>
        </w:rPr>
        <w:t>Co-ordination and Delivery of Health and Wellbeing Services</w:t>
      </w:r>
    </w:p>
    <w:p w:rsidR="00446417" w:rsidRPr="008C2092" w:rsidRDefault="00446417" w:rsidP="00446417">
      <w:pPr>
        <w:pStyle w:val="BodyText"/>
        <w:spacing w:after="0" w:line="276" w:lineRule="auto"/>
        <w:jc w:val="both"/>
        <w:rPr>
          <w:rFonts w:cs="Arial"/>
          <w:b/>
          <w:bCs/>
          <w:sz w:val="22"/>
          <w:szCs w:val="22"/>
          <w:u w:val="single"/>
          <w:lang w:eastAsia="en-GB"/>
        </w:rPr>
      </w:pPr>
    </w:p>
    <w:p w:rsidR="00446417" w:rsidRPr="008C2092" w:rsidRDefault="00446417" w:rsidP="00446417">
      <w:pPr>
        <w:pStyle w:val="ListParagraph"/>
        <w:numPr>
          <w:ilvl w:val="0"/>
          <w:numId w:val="2"/>
        </w:numPr>
        <w:ind w:left="714" w:hanging="357"/>
        <w:jc w:val="both"/>
        <w:rPr>
          <w:rFonts w:cs="Arial"/>
          <w:sz w:val="22"/>
        </w:rPr>
      </w:pPr>
      <w:r w:rsidRPr="008C2092">
        <w:rPr>
          <w:rFonts w:cs="Arial"/>
          <w:sz w:val="22"/>
        </w:rPr>
        <w:t>Proactively and innovatively engage with vulnerable and marginalised individuals.</w:t>
      </w:r>
    </w:p>
    <w:p w:rsidR="00446417" w:rsidRPr="008C2092" w:rsidRDefault="00446417" w:rsidP="00446417">
      <w:pPr>
        <w:pStyle w:val="ListParagraph"/>
        <w:ind w:left="714"/>
        <w:jc w:val="both"/>
        <w:rPr>
          <w:rFonts w:cs="Arial"/>
          <w:sz w:val="22"/>
        </w:rPr>
      </w:pPr>
    </w:p>
    <w:p w:rsidR="00446417" w:rsidRPr="008C2092" w:rsidRDefault="00446417" w:rsidP="00446417">
      <w:pPr>
        <w:pStyle w:val="ListParagraph"/>
        <w:numPr>
          <w:ilvl w:val="0"/>
          <w:numId w:val="2"/>
        </w:numPr>
        <w:ind w:left="714" w:hanging="357"/>
        <w:jc w:val="both"/>
        <w:rPr>
          <w:rFonts w:cs="Arial"/>
          <w:bCs/>
          <w:iCs/>
          <w:sz w:val="22"/>
        </w:rPr>
      </w:pPr>
      <w:r w:rsidRPr="008C2092">
        <w:rPr>
          <w:rFonts w:cs="Arial"/>
          <w:bCs/>
          <w:iCs/>
          <w:sz w:val="22"/>
        </w:rPr>
        <w:t>Keep up to date with relevant statutory, private and voluntary sector services available to victims and survivors and their families and work to ensure pathways are seamless, responsive and mitigate against duplication of services.</w:t>
      </w:r>
    </w:p>
    <w:p w:rsidR="00446417" w:rsidRPr="008C2092" w:rsidRDefault="00446417" w:rsidP="00446417">
      <w:pPr>
        <w:pStyle w:val="ListParagraph"/>
        <w:rPr>
          <w:rFonts w:cs="Arial"/>
          <w:bCs/>
          <w:iCs/>
          <w:sz w:val="22"/>
        </w:rPr>
      </w:pPr>
    </w:p>
    <w:p w:rsidR="00446417" w:rsidRPr="008C2092" w:rsidRDefault="00446417" w:rsidP="00446417">
      <w:pPr>
        <w:pStyle w:val="ListParagraph"/>
        <w:numPr>
          <w:ilvl w:val="0"/>
          <w:numId w:val="2"/>
        </w:numPr>
        <w:ind w:left="714" w:hanging="357"/>
        <w:jc w:val="both"/>
        <w:rPr>
          <w:rFonts w:cs="Arial"/>
          <w:bCs/>
          <w:iCs/>
          <w:sz w:val="22"/>
        </w:rPr>
      </w:pPr>
      <w:r w:rsidRPr="008C2092">
        <w:rPr>
          <w:rFonts w:cs="Arial"/>
          <w:bCs/>
          <w:iCs/>
          <w:sz w:val="22"/>
        </w:rPr>
        <w:lastRenderedPageBreak/>
        <w:t>Identify any barriers to victims and survivors accessing the care and support they need and work with the individual and relevant agencies to remove or mitigate any adverse effect such barriers may pose.</w:t>
      </w:r>
    </w:p>
    <w:p w:rsidR="00446417" w:rsidRPr="008C2092" w:rsidRDefault="00446417" w:rsidP="00446417">
      <w:pPr>
        <w:pStyle w:val="ListParagraph"/>
        <w:rPr>
          <w:rFonts w:cs="Arial"/>
          <w:bCs/>
          <w:iCs/>
          <w:sz w:val="22"/>
        </w:rPr>
      </w:pPr>
    </w:p>
    <w:p w:rsidR="00446417" w:rsidRPr="008C2092" w:rsidRDefault="00446417" w:rsidP="00446417">
      <w:pPr>
        <w:pStyle w:val="BodyText2"/>
        <w:numPr>
          <w:ilvl w:val="0"/>
          <w:numId w:val="2"/>
        </w:numPr>
        <w:spacing w:after="0" w:line="276" w:lineRule="auto"/>
        <w:jc w:val="both"/>
        <w:rPr>
          <w:rFonts w:cs="Arial"/>
          <w:b/>
          <w:bCs/>
          <w:i/>
          <w:iCs/>
          <w:sz w:val="22"/>
        </w:rPr>
      </w:pPr>
      <w:r w:rsidRPr="008C2092">
        <w:rPr>
          <w:rFonts w:cs="Arial"/>
          <w:sz w:val="22"/>
        </w:rPr>
        <w:t>The first point of contact for stakeholder enquiries, liaising with other agencies in a professional manner, ensuring that complex and sensitive information is communicated with empathy and reassurance and within the boundaries of Data Protection legislation.</w:t>
      </w:r>
    </w:p>
    <w:p w:rsidR="00446417" w:rsidRPr="008C2092" w:rsidRDefault="00446417" w:rsidP="00446417">
      <w:pPr>
        <w:pStyle w:val="BodyText2"/>
        <w:spacing w:after="0" w:line="276" w:lineRule="auto"/>
        <w:ind w:left="720"/>
        <w:jc w:val="both"/>
        <w:rPr>
          <w:rFonts w:cs="Arial"/>
          <w:b/>
          <w:bCs/>
          <w:i/>
          <w:iCs/>
          <w:sz w:val="22"/>
        </w:rPr>
      </w:pPr>
    </w:p>
    <w:p w:rsidR="00446417" w:rsidRPr="008C2092" w:rsidRDefault="00446417" w:rsidP="00446417">
      <w:pPr>
        <w:pStyle w:val="ListParagraph"/>
        <w:numPr>
          <w:ilvl w:val="0"/>
          <w:numId w:val="2"/>
        </w:numPr>
        <w:ind w:left="714" w:hanging="357"/>
        <w:jc w:val="both"/>
        <w:rPr>
          <w:rFonts w:cs="Arial"/>
          <w:bCs/>
          <w:iCs/>
          <w:sz w:val="22"/>
        </w:rPr>
      </w:pPr>
      <w:r w:rsidRPr="008C2092">
        <w:rPr>
          <w:rFonts w:cs="Arial"/>
          <w:bCs/>
          <w:iCs/>
          <w:sz w:val="22"/>
        </w:rPr>
        <w:t>Advocate on behalf of and if necessary accompany individuals to services/appointments/activities where low confidence, low motivation and diminished trust may have left them isolated and marginalised.</w:t>
      </w:r>
    </w:p>
    <w:p w:rsidR="00446417" w:rsidRPr="008C2092" w:rsidRDefault="00446417" w:rsidP="00446417">
      <w:pPr>
        <w:pStyle w:val="ListParagraph"/>
        <w:ind w:left="714"/>
        <w:jc w:val="both"/>
        <w:rPr>
          <w:rFonts w:cs="Arial"/>
          <w:b/>
          <w:sz w:val="22"/>
        </w:rPr>
      </w:pPr>
    </w:p>
    <w:p w:rsidR="00446417" w:rsidRPr="008C2092" w:rsidRDefault="00446417" w:rsidP="00446417">
      <w:pPr>
        <w:pStyle w:val="ListParagraph"/>
        <w:numPr>
          <w:ilvl w:val="0"/>
          <w:numId w:val="2"/>
        </w:numPr>
        <w:ind w:left="714" w:hanging="357"/>
        <w:jc w:val="both"/>
        <w:rPr>
          <w:rFonts w:cs="Arial"/>
          <w:b/>
          <w:sz w:val="22"/>
        </w:rPr>
      </w:pPr>
      <w:r w:rsidRPr="008C2092">
        <w:rPr>
          <w:rFonts w:cs="Arial"/>
          <w:sz w:val="22"/>
        </w:rPr>
        <w:t>Facilitate the process for victims and survivors to access personalised support through the PEACE IV Resilience Programme e.g. one to one literacy tutoring or a physical activity of choice.</w:t>
      </w:r>
    </w:p>
    <w:p w:rsidR="00446417" w:rsidRPr="008C2092" w:rsidRDefault="00446417" w:rsidP="00446417">
      <w:pPr>
        <w:pStyle w:val="ListParagraph"/>
        <w:rPr>
          <w:rFonts w:cs="Arial"/>
          <w:b/>
          <w:sz w:val="22"/>
        </w:rPr>
      </w:pPr>
    </w:p>
    <w:p w:rsidR="00446417" w:rsidRPr="008C2092" w:rsidRDefault="00446417" w:rsidP="00446417">
      <w:pPr>
        <w:pStyle w:val="ListParagraph"/>
        <w:numPr>
          <w:ilvl w:val="0"/>
          <w:numId w:val="2"/>
        </w:numPr>
        <w:ind w:left="714" w:hanging="357"/>
        <w:jc w:val="both"/>
        <w:rPr>
          <w:rFonts w:cs="Arial"/>
          <w:sz w:val="22"/>
        </w:rPr>
      </w:pPr>
      <w:r w:rsidRPr="008C2092">
        <w:rPr>
          <w:rFonts w:cs="Arial"/>
          <w:sz w:val="22"/>
        </w:rPr>
        <w:t>Introduce victims and survivors and their families to shared spaces and services.</w:t>
      </w:r>
    </w:p>
    <w:p w:rsidR="00446417" w:rsidRPr="008C2092" w:rsidRDefault="00446417" w:rsidP="00446417">
      <w:pPr>
        <w:pStyle w:val="ListParagraph"/>
        <w:rPr>
          <w:rFonts w:cs="Arial"/>
          <w:sz w:val="22"/>
        </w:rPr>
      </w:pPr>
    </w:p>
    <w:p w:rsidR="00446417" w:rsidRPr="008C2092" w:rsidRDefault="00446417" w:rsidP="00446417">
      <w:pPr>
        <w:jc w:val="both"/>
        <w:rPr>
          <w:rFonts w:ascii="Arial" w:hAnsi="Arial" w:cs="Arial"/>
          <w:b/>
        </w:rPr>
      </w:pPr>
      <w:r w:rsidRPr="008C2092">
        <w:rPr>
          <w:rFonts w:ascii="Arial" w:hAnsi="Arial" w:cs="Arial"/>
          <w:b/>
        </w:rPr>
        <w:t>Busine</w:t>
      </w:r>
      <w:r w:rsidR="005A162F">
        <w:rPr>
          <w:rFonts w:ascii="Arial" w:hAnsi="Arial" w:cs="Arial"/>
          <w:b/>
        </w:rPr>
        <w:t>s</w:t>
      </w:r>
      <w:r w:rsidRPr="008C2092">
        <w:rPr>
          <w:rFonts w:ascii="Arial" w:hAnsi="Arial" w:cs="Arial"/>
          <w:b/>
        </w:rPr>
        <w:t>s Improvement and Quality Management</w:t>
      </w:r>
    </w:p>
    <w:p w:rsidR="00446417" w:rsidRPr="008C2092" w:rsidRDefault="00446417" w:rsidP="00446417">
      <w:pPr>
        <w:numPr>
          <w:ilvl w:val="0"/>
          <w:numId w:val="2"/>
        </w:numPr>
        <w:spacing w:after="0"/>
        <w:jc w:val="both"/>
        <w:rPr>
          <w:rFonts w:ascii="Arial" w:hAnsi="Arial" w:cs="Arial"/>
        </w:rPr>
      </w:pPr>
      <w:r w:rsidRPr="008C2092">
        <w:rPr>
          <w:rFonts w:ascii="Arial" w:hAnsi="Arial" w:cs="Arial"/>
        </w:rPr>
        <w:t>Ensure adequate and appropriate record keeping and that relevant databases are updated on a regular basis.</w:t>
      </w:r>
    </w:p>
    <w:p w:rsidR="00446417" w:rsidRPr="008C2092" w:rsidRDefault="00446417" w:rsidP="00446417">
      <w:pPr>
        <w:pStyle w:val="BodyText2"/>
        <w:spacing w:after="0" w:line="276" w:lineRule="auto"/>
        <w:ind w:left="357"/>
        <w:jc w:val="both"/>
        <w:rPr>
          <w:rFonts w:cs="Arial"/>
          <w:sz w:val="22"/>
        </w:rPr>
      </w:pPr>
    </w:p>
    <w:p w:rsidR="00446417" w:rsidRPr="008C2092" w:rsidRDefault="00446417" w:rsidP="00446417">
      <w:pPr>
        <w:pStyle w:val="BodyText2"/>
        <w:numPr>
          <w:ilvl w:val="0"/>
          <w:numId w:val="2"/>
        </w:numPr>
        <w:spacing w:after="0" w:line="276" w:lineRule="auto"/>
        <w:ind w:left="714" w:hanging="357"/>
        <w:jc w:val="both"/>
        <w:rPr>
          <w:rFonts w:cs="Arial"/>
          <w:sz w:val="22"/>
        </w:rPr>
      </w:pPr>
      <w:r w:rsidRPr="008C2092">
        <w:rPr>
          <w:rFonts w:cs="Arial"/>
          <w:sz w:val="22"/>
        </w:rPr>
        <w:t xml:space="preserve">Record, monitor and evaluate client progress according to measurable goals described in their individual support plan. </w:t>
      </w:r>
    </w:p>
    <w:p w:rsidR="00446417" w:rsidRPr="008C2092" w:rsidRDefault="00446417" w:rsidP="00446417">
      <w:pPr>
        <w:pStyle w:val="BodyText2"/>
        <w:spacing w:after="0" w:line="276" w:lineRule="auto"/>
        <w:ind w:left="714"/>
        <w:jc w:val="both"/>
        <w:rPr>
          <w:rFonts w:cs="Arial"/>
          <w:sz w:val="22"/>
        </w:rPr>
      </w:pPr>
    </w:p>
    <w:p w:rsidR="00446417" w:rsidRPr="008C2092" w:rsidRDefault="00446417" w:rsidP="00446417">
      <w:pPr>
        <w:pStyle w:val="ListParagraph"/>
        <w:numPr>
          <w:ilvl w:val="0"/>
          <w:numId w:val="2"/>
        </w:numPr>
        <w:ind w:left="714" w:hanging="357"/>
        <w:jc w:val="both"/>
        <w:rPr>
          <w:rFonts w:cs="Arial"/>
          <w:sz w:val="22"/>
        </w:rPr>
      </w:pPr>
      <w:r w:rsidRPr="008C2092">
        <w:rPr>
          <w:rFonts w:cs="Arial"/>
          <w:sz w:val="22"/>
        </w:rPr>
        <w:t>Ensure that all support plans, records and associated processes are maintained to the standard required for auditing and monitoring and evaluation by VSS.</w:t>
      </w:r>
    </w:p>
    <w:p w:rsidR="00446417" w:rsidRPr="008C2092" w:rsidRDefault="00446417" w:rsidP="00446417">
      <w:pPr>
        <w:pStyle w:val="ListParagraph"/>
        <w:rPr>
          <w:rFonts w:cs="Arial"/>
          <w:sz w:val="22"/>
        </w:rPr>
      </w:pPr>
    </w:p>
    <w:p w:rsidR="00446417" w:rsidRPr="008C2092" w:rsidRDefault="00446417" w:rsidP="00446417">
      <w:pPr>
        <w:pStyle w:val="ListParagraph"/>
        <w:numPr>
          <w:ilvl w:val="0"/>
          <w:numId w:val="2"/>
        </w:numPr>
        <w:ind w:left="714" w:hanging="357"/>
        <w:jc w:val="both"/>
        <w:rPr>
          <w:rFonts w:cs="Arial"/>
          <w:sz w:val="22"/>
        </w:rPr>
      </w:pPr>
      <w:r w:rsidRPr="008C2092">
        <w:rPr>
          <w:rFonts w:cs="Arial"/>
          <w:sz w:val="22"/>
        </w:rPr>
        <w:t>Manage the security/processing of sensitive and confidential client information in keeping with the requirements of the Data Protection Act.</w:t>
      </w:r>
    </w:p>
    <w:p w:rsidR="00446417" w:rsidRPr="008C2092" w:rsidRDefault="00446417" w:rsidP="00446417">
      <w:pPr>
        <w:pStyle w:val="ListParagraph"/>
        <w:rPr>
          <w:rFonts w:cs="Arial"/>
          <w:sz w:val="22"/>
        </w:rPr>
      </w:pPr>
    </w:p>
    <w:p w:rsidR="00446417" w:rsidRPr="008C2092" w:rsidRDefault="00446417" w:rsidP="00446417">
      <w:pPr>
        <w:pStyle w:val="ListParagraph"/>
        <w:numPr>
          <w:ilvl w:val="0"/>
          <w:numId w:val="2"/>
        </w:numPr>
        <w:ind w:left="714" w:hanging="357"/>
        <w:jc w:val="both"/>
        <w:rPr>
          <w:rFonts w:cs="Arial"/>
          <w:sz w:val="22"/>
        </w:rPr>
      </w:pPr>
      <w:r w:rsidRPr="008C2092">
        <w:rPr>
          <w:rFonts w:cs="Arial"/>
          <w:sz w:val="22"/>
        </w:rPr>
        <w:t>Report any risks, issues and/or concerns to Bridge of Hope.</w:t>
      </w:r>
    </w:p>
    <w:p w:rsidR="00446417" w:rsidRPr="008C2092" w:rsidRDefault="00446417" w:rsidP="00446417">
      <w:pPr>
        <w:pStyle w:val="ListParagraph"/>
        <w:rPr>
          <w:rFonts w:cs="Arial"/>
          <w:sz w:val="22"/>
        </w:rPr>
      </w:pPr>
    </w:p>
    <w:p w:rsidR="00446417" w:rsidRPr="008C2092" w:rsidRDefault="00446417" w:rsidP="00446417">
      <w:pPr>
        <w:pStyle w:val="ListParagraph"/>
        <w:numPr>
          <w:ilvl w:val="0"/>
          <w:numId w:val="2"/>
        </w:numPr>
        <w:ind w:left="714" w:hanging="357"/>
        <w:jc w:val="both"/>
        <w:rPr>
          <w:rFonts w:cs="Arial"/>
          <w:sz w:val="22"/>
        </w:rPr>
      </w:pPr>
      <w:r w:rsidRPr="008C2092">
        <w:rPr>
          <w:rFonts w:cs="Arial"/>
          <w:sz w:val="22"/>
        </w:rPr>
        <w:t xml:space="preserve">Actively encourage participation of victims and survivors and their families in reviewing and modernising current services and in service development. </w:t>
      </w:r>
    </w:p>
    <w:p w:rsidR="00446417" w:rsidRPr="008C2092" w:rsidRDefault="00446417" w:rsidP="00446417">
      <w:pPr>
        <w:pStyle w:val="ListParagraph"/>
        <w:rPr>
          <w:rFonts w:cs="Arial"/>
          <w:sz w:val="22"/>
        </w:rPr>
      </w:pPr>
    </w:p>
    <w:p w:rsidR="00446417" w:rsidRDefault="00446417" w:rsidP="00446417">
      <w:pPr>
        <w:pStyle w:val="ListParagraph"/>
        <w:numPr>
          <w:ilvl w:val="0"/>
          <w:numId w:val="2"/>
        </w:numPr>
        <w:ind w:left="714" w:hanging="357"/>
        <w:jc w:val="both"/>
        <w:rPr>
          <w:rFonts w:cs="Arial"/>
          <w:sz w:val="22"/>
        </w:rPr>
      </w:pPr>
      <w:r w:rsidRPr="008C2092">
        <w:rPr>
          <w:rFonts w:cs="Arial"/>
          <w:sz w:val="22"/>
        </w:rPr>
        <w:t>Promote a culture of continuous service improvement through the appropriate sharing of constructive feedback and work with relevant statutory, private and voluntary sector organisations to implement improvements.</w:t>
      </w:r>
    </w:p>
    <w:p w:rsidR="009D0F96" w:rsidRDefault="009D0F96" w:rsidP="009D0F96">
      <w:pPr>
        <w:pStyle w:val="ListParagraph"/>
        <w:ind w:left="714"/>
        <w:jc w:val="both"/>
        <w:rPr>
          <w:rFonts w:cs="Arial"/>
          <w:sz w:val="22"/>
        </w:rPr>
      </w:pPr>
    </w:p>
    <w:p w:rsidR="00446417" w:rsidRPr="008C2092" w:rsidRDefault="00446417" w:rsidP="00446417">
      <w:pPr>
        <w:pStyle w:val="NoSpacing"/>
        <w:spacing w:after="240" w:line="276" w:lineRule="auto"/>
        <w:ind w:left="900" w:hanging="900"/>
        <w:jc w:val="both"/>
        <w:rPr>
          <w:rFonts w:ascii="Arial" w:hAnsi="Arial" w:cs="Arial"/>
          <w:b/>
          <w:bCs/>
        </w:rPr>
      </w:pPr>
      <w:r w:rsidRPr="008C2092">
        <w:rPr>
          <w:rFonts w:ascii="Arial" w:hAnsi="Arial" w:cs="Arial"/>
          <w:b/>
          <w:bCs/>
        </w:rPr>
        <w:t>Personal Development, Performance and Professionalism</w:t>
      </w:r>
    </w:p>
    <w:p w:rsidR="00446417" w:rsidRPr="008C2092" w:rsidRDefault="00446417" w:rsidP="00446417">
      <w:pPr>
        <w:pStyle w:val="NoSpacing"/>
        <w:numPr>
          <w:ilvl w:val="0"/>
          <w:numId w:val="4"/>
        </w:numPr>
        <w:spacing w:after="240" w:line="276" w:lineRule="auto"/>
        <w:ind w:left="567" w:hanging="283"/>
        <w:jc w:val="both"/>
        <w:rPr>
          <w:rFonts w:ascii="Arial" w:hAnsi="Arial" w:cs="Arial"/>
        </w:rPr>
      </w:pPr>
      <w:r w:rsidRPr="008C2092">
        <w:rPr>
          <w:rFonts w:ascii="Arial" w:hAnsi="Arial" w:cs="Arial"/>
        </w:rPr>
        <w:t>Ensure the ongoing confidence of the public by maintaining high standards of personal accountability and ethical practice.</w:t>
      </w:r>
    </w:p>
    <w:p w:rsidR="00446417" w:rsidRPr="008C2092" w:rsidRDefault="00446417" w:rsidP="00446417">
      <w:pPr>
        <w:pStyle w:val="NoSpacing"/>
        <w:numPr>
          <w:ilvl w:val="0"/>
          <w:numId w:val="4"/>
        </w:numPr>
        <w:spacing w:after="240" w:line="276" w:lineRule="auto"/>
        <w:ind w:left="567" w:hanging="283"/>
        <w:jc w:val="both"/>
        <w:rPr>
          <w:rFonts w:ascii="Arial" w:hAnsi="Arial" w:cs="Arial"/>
        </w:rPr>
      </w:pPr>
      <w:r w:rsidRPr="008C2092">
        <w:rPr>
          <w:rFonts w:ascii="Arial" w:hAnsi="Arial" w:cs="Arial"/>
        </w:rPr>
        <w:lastRenderedPageBreak/>
        <w:t>Facilitate liaison with professional and senior management within stakeholder organisations.</w:t>
      </w:r>
    </w:p>
    <w:p w:rsidR="00446417" w:rsidRPr="008C2092" w:rsidRDefault="00446417" w:rsidP="00446417">
      <w:pPr>
        <w:pStyle w:val="BodyText2"/>
        <w:spacing w:after="0" w:line="276" w:lineRule="auto"/>
        <w:ind w:left="91"/>
        <w:jc w:val="both"/>
        <w:rPr>
          <w:rFonts w:cs="Arial"/>
          <w:sz w:val="22"/>
        </w:rPr>
      </w:pPr>
    </w:p>
    <w:p w:rsidR="00446417" w:rsidRDefault="00446417" w:rsidP="00355113">
      <w:pPr>
        <w:pStyle w:val="BodyText2"/>
        <w:spacing w:after="0" w:line="276" w:lineRule="auto"/>
        <w:rPr>
          <w:rFonts w:cs="Arial"/>
          <w:b/>
          <w:bCs/>
          <w:sz w:val="22"/>
          <w:lang w:val="en-US"/>
        </w:rPr>
      </w:pPr>
      <w:r w:rsidRPr="008C2092">
        <w:rPr>
          <w:rFonts w:cs="Arial"/>
          <w:b/>
          <w:bCs/>
          <w:sz w:val="22"/>
          <w:lang w:val="en-US"/>
        </w:rPr>
        <w:t>The foregoing is a broad range of duties and is not intended to be a complete description of all tasks. It is important to note that the responsibilities may change to meet the evolving needs of the Victims and Survivors Service.</w:t>
      </w:r>
    </w:p>
    <w:p w:rsidR="00355113" w:rsidRPr="001D7612" w:rsidRDefault="00355113" w:rsidP="00355113">
      <w:pPr>
        <w:spacing w:before="80"/>
        <w:rPr>
          <w:rFonts w:ascii="Arial" w:hAnsi="Arial" w:cs="Arial"/>
          <w:b/>
        </w:rPr>
      </w:pPr>
      <w:r w:rsidRPr="001D7612">
        <w:rPr>
          <w:rFonts w:ascii="Arial" w:hAnsi="Arial" w:cs="Arial"/>
          <w:b/>
        </w:rPr>
        <w:t xml:space="preserve">This job description is </w:t>
      </w:r>
      <w:bookmarkStart w:id="1" w:name="_GoBack"/>
      <w:bookmarkEnd w:id="1"/>
      <w:r w:rsidRPr="001D7612">
        <w:rPr>
          <w:rFonts w:ascii="Arial" w:hAnsi="Arial" w:cs="Arial"/>
          <w:b/>
        </w:rPr>
        <w:t xml:space="preserve">not incorporated into the employee’s employment contract. It is intended as a guide and should not be viewed as an inflexible specification and it may be varied from time to time in the light of strategic developments following discussion with the post holder. </w:t>
      </w:r>
    </w:p>
    <w:p w:rsidR="00355113" w:rsidRPr="001D7612" w:rsidRDefault="00355113" w:rsidP="00355113">
      <w:pPr>
        <w:spacing w:before="80"/>
        <w:rPr>
          <w:rFonts w:ascii="Arial" w:hAnsi="Arial" w:cs="Arial"/>
          <w:b/>
        </w:rPr>
      </w:pPr>
      <w:r w:rsidRPr="001D7612">
        <w:rPr>
          <w:rFonts w:ascii="Arial" w:hAnsi="Arial" w:cs="Arial"/>
          <w:b/>
        </w:rPr>
        <w:t>The post holder will be expected to work to objectives agreed with the line manager.</w:t>
      </w:r>
    </w:p>
    <w:p w:rsidR="00355113" w:rsidRDefault="00355113" w:rsidP="00355113">
      <w:pPr>
        <w:spacing w:before="80"/>
        <w:rPr>
          <w:rFonts w:ascii="Arial" w:hAnsi="Arial" w:cs="Arial"/>
          <w:b/>
        </w:rPr>
      </w:pPr>
      <w:r w:rsidRPr="001D7612">
        <w:rPr>
          <w:rFonts w:ascii="Arial" w:hAnsi="Arial" w:cs="Arial"/>
          <w:b/>
        </w:rPr>
        <w:t xml:space="preserve">This post is subject to </w:t>
      </w:r>
      <w:r>
        <w:rPr>
          <w:rFonts w:ascii="Arial" w:hAnsi="Arial" w:cs="Arial"/>
          <w:b/>
        </w:rPr>
        <w:t xml:space="preserve">the </w:t>
      </w:r>
      <w:r w:rsidRPr="001D7612">
        <w:rPr>
          <w:rFonts w:ascii="Arial" w:hAnsi="Arial" w:cs="Arial"/>
          <w:b/>
        </w:rPr>
        <w:t>completion of an Enhanced Access NI check.</w:t>
      </w:r>
    </w:p>
    <w:p w:rsidR="009D0F96" w:rsidRPr="00ED5B56" w:rsidRDefault="009D0F96" w:rsidP="00ED5B56">
      <w:pPr>
        <w:spacing w:before="80"/>
        <w:jc w:val="center"/>
        <w:rPr>
          <w:rFonts w:ascii="Arial" w:hAnsi="Arial" w:cs="Arial"/>
          <w:b/>
          <w:sz w:val="32"/>
          <w:szCs w:val="32"/>
        </w:rPr>
      </w:pPr>
    </w:p>
    <w:p w:rsidR="009D0F96" w:rsidRPr="00ED5B56" w:rsidRDefault="00ED5B56" w:rsidP="00ED5B56">
      <w:pPr>
        <w:pStyle w:val="NormalWeb"/>
        <w:jc w:val="center"/>
        <w:rPr>
          <w:rFonts w:ascii="Arial" w:hAnsi="Arial" w:cs="Arial"/>
          <w:sz w:val="28"/>
          <w:szCs w:val="28"/>
        </w:rPr>
      </w:pPr>
      <w:r w:rsidRPr="00ED5B56">
        <w:rPr>
          <w:rFonts w:ascii="Arial" w:hAnsi="Arial" w:cs="Arial"/>
          <w:sz w:val="28"/>
          <w:szCs w:val="28"/>
        </w:rPr>
        <w:t>This post is supported by PEACEPLUS, a programme managed by the Special EU Programmes Body (SEUPB).</w:t>
      </w:r>
    </w:p>
    <w:p w:rsidR="009D0F96" w:rsidRDefault="009D0F96" w:rsidP="009D0F96">
      <w:pPr>
        <w:pStyle w:val="NormalWeb"/>
      </w:pPr>
    </w:p>
    <w:p w:rsidR="009D0F96" w:rsidRDefault="009D0F96" w:rsidP="009D0F96">
      <w:pPr>
        <w:pStyle w:val="NormalWeb"/>
        <w:jc w:val="center"/>
      </w:pPr>
      <w:r>
        <w:rPr>
          <w:noProof/>
        </w:rPr>
        <w:drawing>
          <wp:inline distT="0" distB="0" distL="0" distR="0">
            <wp:extent cx="4857187" cy="2210432"/>
            <wp:effectExtent l="0" t="0" r="635" b="0"/>
            <wp:docPr id="4" name="Picture 4" descr="C:\Users\Lindsay.whitten\AppData\Local\Temp\f89587ca-ead9-4d9b-ba71-9b11a06ad0e2_Logos_0.zip.0e2\PeacePlus-logo-strip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ay.whitten\AppData\Local\Temp\f89587ca-ead9-4d9b-ba71-9b11a06ad0e2_Logos_0.zip.0e2\PeacePlus-logo-stripe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629" cy="2231112"/>
                    </a:xfrm>
                    <a:prstGeom prst="rect">
                      <a:avLst/>
                    </a:prstGeom>
                    <a:noFill/>
                    <a:ln>
                      <a:noFill/>
                    </a:ln>
                  </pic:spPr>
                </pic:pic>
              </a:graphicData>
            </a:graphic>
          </wp:inline>
        </w:drawing>
      </w:r>
    </w:p>
    <w:p w:rsidR="009D0F96" w:rsidRDefault="009D0F96" w:rsidP="009D0F96">
      <w:pPr>
        <w:pStyle w:val="NormalWeb"/>
      </w:pPr>
    </w:p>
    <w:p w:rsidR="009D0F96" w:rsidRDefault="009D0F96" w:rsidP="00355113">
      <w:pPr>
        <w:spacing w:before="80"/>
        <w:rPr>
          <w:rFonts w:ascii="Arial" w:hAnsi="Arial" w:cs="Arial"/>
          <w:b/>
        </w:rPr>
      </w:pPr>
    </w:p>
    <w:p w:rsidR="009D0F96" w:rsidRDefault="009D0F96" w:rsidP="00355113">
      <w:pPr>
        <w:spacing w:before="80"/>
        <w:rPr>
          <w:rFonts w:ascii="Arial" w:hAnsi="Arial" w:cs="Arial"/>
          <w:b/>
        </w:rPr>
      </w:pPr>
    </w:p>
    <w:p w:rsidR="009D0F96" w:rsidRDefault="009D0F96" w:rsidP="00355113">
      <w:pPr>
        <w:spacing w:before="80"/>
        <w:rPr>
          <w:rFonts w:ascii="Arial" w:hAnsi="Arial" w:cs="Arial"/>
          <w:b/>
        </w:rPr>
      </w:pPr>
    </w:p>
    <w:p w:rsidR="009D0F96" w:rsidRDefault="009D0F96" w:rsidP="00355113">
      <w:pPr>
        <w:spacing w:before="80"/>
        <w:rPr>
          <w:rFonts w:ascii="Arial" w:hAnsi="Arial" w:cs="Arial"/>
          <w:b/>
        </w:rPr>
      </w:pPr>
    </w:p>
    <w:p w:rsidR="009D0F96" w:rsidRDefault="009D0F96" w:rsidP="00355113">
      <w:pPr>
        <w:spacing w:before="80"/>
        <w:rPr>
          <w:rFonts w:ascii="Arial" w:hAnsi="Arial" w:cs="Arial"/>
          <w:b/>
        </w:rPr>
      </w:pPr>
    </w:p>
    <w:p w:rsidR="009D0F96" w:rsidRDefault="009D0F96" w:rsidP="00355113">
      <w:pPr>
        <w:spacing w:before="80"/>
        <w:rPr>
          <w:rFonts w:ascii="Arial" w:hAnsi="Arial" w:cs="Arial"/>
          <w:b/>
        </w:rPr>
      </w:pPr>
    </w:p>
    <w:p w:rsidR="009D0F96" w:rsidRDefault="009D0F96" w:rsidP="00355113">
      <w:pPr>
        <w:spacing w:before="80"/>
        <w:rPr>
          <w:rFonts w:ascii="Arial" w:hAnsi="Arial" w:cs="Arial"/>
          <w:b/>
        </w:rPr>
      </w:pPr>
    </w:p>
    <w:p w:rsidR="00355113" w:rsidRPr="00EB1477" w:rsidRDefault="00355113" w:rsidP="00355113">
      <w:pPr>
        <w:pStyle w:val="ListParagraph"/>
        <w:ind w:left="0" w:hanging="18"/>
        <w:jc w:val="center"/>
        <w:rPr>
          <w:rFonts w:cs="Arial"/>
          <w:b/>
        </w:rPr>
      </w:pPr>
      <w:r>
        <w:rPr>
          <w:noProof/>
          <w:lang w:eastAsia="en-GB"/>
        </w:rPr>
        <w:drawing>
          <wp:inline distT="0" distB="0" distL="0" distR="0" wp14:anchorId="21D5B9A7" wp14:editId="1F3FEDDF">
            <wp:extent cx="2329946" cy="933450"/>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57" cy="943310"/>
                    </a:xfrm>
                    <a:prstGeom prst="rect">
                      <a:avLst/>
                    </a:prstGeom>
                    <a:noFill/>
                    <a:ln>
                      <a:noFill/>
                    </a:ln>
                  </pic:spPr>
                </pic:pic>
              </a:graphicData>
            </a:graphic>
          </wp:inline>
        </w:drawing>
      </w:r>
    </w:p>
    <w:p w:rsidR="00355113" w:rsidRPr="00EB1477" w:rsidRDefault="00355113" w:rsidP="00355113">
      <w:pPr>
        <w:pStyle w:val="ListParagraph"/>
        <w:ind w:left="0" w:hanging="18"/>
        <w:jc w:val="center"/>
        <w:rPr>
          <w:rFonts w:cs="Arial"/>
          <w:b/>
        </w:rPr>
      </w:pPr>
    </w:p>
    <w:p w:rsidR="00355113" w:rsidRDefault="004A19D3" w:rsidP="00355113">
      <w:pPr>
        <w:pStyle w:val="ListParagraph"/>
        <w:ind w:left="0" w:hanging="18"/>
        <w:jc w:val="center"/>
        <w:rPr>
          <w:rFonts w:cs="Arial"/>
          <w:b/>
        </w:rPr>
      </w:pPr>
      <w:r w:rsidRPr="004A19D3">
        <w:rPr>
          <w:rFonts w:cs="Arial"/>
          <w:b/>
        </w:rPr>
        <w:t xml:space="preserve">Health &amp; Wellbeing Caseworker </w:t>
      </w:r>
      <w:r w:rsidR="00355113" w:rsidRPr="00EB1477">
        <w:rPr>
          <w:rFonts w:cs="Arial"/>
          <w:b/>
        </w:rPr>
        <w:t>Person Specification</w:t>
      </w:r>
    </w:p>
    <w:p w:rsidR="00355113" w:rsidRPr="00EB1477" w:rsidRDefault="00355113" w:rsidP="00355113">
      <w:pPr>
        <w:pStyle w:val="ListParagraph"/>
        <w:ind w:left="0" w:hanging="18"/>
        <w:jc w:val="center"/>
        <w:rPr>
          <w:rFonts w:cs="Arial"/>
          <w:b/>
        </w:rPr>
      </w:pPr>
    </w:p>
    <w:p w:rsidR="00446417" w:rsidRPr="008C2092" w:rsidRDefault="00446417" w:rsidP="00355113">
      <w:pPr>
        <w:spacing w:line="240" w:lineRule="auto"/>
        <w:jc w:val="both"/>
        <w:rPr>
          <w:rFonts w:ascii="Arial" w:hAnsi="Arial" w:cs="Arial"/>
          <w:b/>
        </w:rPr>
      </w:pPr>
      <w:r w:rsidRPr="008C2092">
        <w:rPr>
          <w:rFonts w:ascii="Arial" w:hAnsi="Arial" w:cs="Arial"/>
          <w:b/>
        </w:rPr>
        <w:t>Essential Cr</w:t>
      </w:r>
      <w:r w:rsidR="00355113">
        <w:rPr>
          <w:rFonts w:ascii="Arial" w:hAnsi="Arial" w:cs="Arial"/>
          <w:b/>
        </w:rPr>
        <w:t>i</w:t>
      </w:r>
      <w:r w:rsidRPr="008C2092">
        <w:rPr>
          <w:rFonts w:ascii="Arial" w:hAnsi="Arial" w:cs="Arial"/>
          <w:b/>
        </w:rPr>
        <w:t>teria:</w:t>
      </w:r>
    </w:p>
    <w:p w:rsidR="00446417" w:rsidRPr="008C2092" w:rsidRDefault="00446417" w:rsidP="00355113">
      <w:pPr>
        <w:spacing w:line="240" w:lineRule="auto"/>
        <w:jc w:val="both"/>
        <w:rPr>
          <w:rFonts w:ascii="Arial" w:hAnsi="Arial" w:cs="Arial"/>
        </w:rPr>
      </w:pPr>
      <w:r w:rsidRPr="008C2092">
        <w:rPr>
          <w:rFonts w:ascii="Arial" w:hAnsi="Arial" w:cs="Arial"/>
        </w:rPr>
        <w:t>By the closing date for applications, candidates must:</w:t>
      </w:r>
    </w:p>
    <w:p w:rsidR="00446417" w:rsidRPr="008C2092" w:rsidRDefault="00446417" w:rsidP="00355113">
      <w:pPr>
        <w:numPr>
          <w:ilvl w:val="0"/>
          <w:numId w:val="1"/>
        </w:numPr>
        <w:spacing w:after="0" w:line="240" w:lineRule="auto"/>
        <w:jc w:val="both"/>
        <w:rPr>
          <w:rFonts w:ascii="Arial" w:hAnsi="Arial" w:cs="Arial"/>
          <w:lang w:eastAsia="en-GB"/>
        </w:rPr>
      </w:pPr>
      <w:r w:rsidRPr="008C2092">
        <w:rPr>
          <w:rFonts w:ascii="Arial" w:hAnsi="Arial" w:cs="Arial"/>
        </w:rPr>
        <w:t>Possess a University Degree, Professional Qualification or equivalent qualification in a relevant area.</w:t>
      </w:r>
    </w:p>
    <w:p w:rsidR="00355113" w:rsidRDefault="00446417" w:rsidP="00355113">
      <w:pPr>
        <w:spacing w:line="240" w:lineRule="auto"/>
        <w:ind w:left="360"/>
        <w:jc w:val="both"/>
        <w:rPr>
          <w:rFonts w:ascii="Arial" w:hAnsi="Arial" w:cs="Arial"/>
          <w:b/>
        </w:rPr>
      </w:pPr>
      <w:r w:rsidRPr="008C2092">
        <w:rPr>
          <w:rFonts w:ascii="Arial" w:hAnsi="Arial" w:cs="Arial"/>
          <w:b/>
        </w:rPr>
        <w:t xml:space="preserve">OR </w:t>
      </w:r>
    </w:p>
    <w:p w:rsidR="00446417" w:rsidRPr="00355113" w:rsidRDefault="00446417" w:rsidP="00355113">
      <w:pPr>
        <w:spacing w:line="240" w:lineRule="auto"/>
        <w:ind w:left="360"/>
        <w:jc w:val="both"/>
        <w:rPr>
          <w:rFonts w:ascii="Arial" w:hAnsi="Arial" w:cs="Arial"/>
          <w:b/>
        </w:rPr>
      </w:pPr>
      <w:r w:rsidRPr="00355113">
        <w:rPr>
          <w:rFonts w:ascii="Arial" w:hAnsi="Arial" w:cs="Arial"/>
        </w:rPr>
        <w:t xml:space="preserve">Possess 5 GCSE’s grades A – C, including English language AND have 2 years voluntary/paid experience equivalent to 16 hours per week in a community/voluntary/statutory environment working with individuals with mental health and/or physical health issues. </w:t>
      </w:r>
    </w:p>
    <w:p w:rsidR="00446417" w:rsidRPr="008C2092" w:rsidRDefault="00446417" w:rsidP="00355113">
      <w:pPr>
        <w:spacing w:line="240" w:lineRule="auto"/>
        <w:ind w:left="360"/>
        <w:jc w:val="both"/>
        <w:rPr>
          <w:rFonts w:ascii="Arial" w:hAnsi="Arial" w:cs="Arial"/>
          <w:b/>
        </w:rPr>
      </w:pPr>
      <w:r w:rsidRPr="008C2092">
        <w:rPr>
          <w:rFonts w:ascii="Arial" w:hAnsi="Arial" w:cs="Arial"/>
          <w:b/>
        </w:rPr>
        <w:t xml:space="preserve">OR </w:t>
      </w:r>
    </w:p>
    <w:p w:rsidR="00446417" w:rsidRPr="008C2092" w:rsidRDefault="00446417" w:rsidP="00355113">
      <w:pPr>
        <w:pStyle w:val="ListParagraph"/>
        <w:spacing w:line="240" w:lineRule="auto"/>
        <w:jc w:val="both"/>
        <w:rPr>
          <w:rFonts w:cs="Arial"/>
          <w:sz w:val="22"/>
        </w:rPr>
      </w:pPr>
      <w:r w:rsidRPr="008C2092">
        <w:rPr>
          <w:rFonts w:cs="Arial"/>
          <w:sz w:val="22"/>
        </w:rPr>
        <w:t>NVQ Level 3 or equivalent AND have 1 year’s voluntary/paid experience equivalent to 16 hours per week in a community/voluntary/ statutory environment working with individuals with mental health and/or physical health issues.</w:t>
      </w:r>
    </w:p>
    <w:p w:rsidR="00446417" w:rsidRPr="008C2092" w:rsidRDefault="00446417" w:rsidP="00355113">
      <w:pPr>
        <w:pStyle w:val="ListParagraph"/>
        <w:spacing w:line="240" w:lineRule="auto"/>
        <w:jc w:val="both"/>
        <w:rPr>
          <w:rFonts w:cs="Arial"/>
          <w:sz w:val="22"/>
        </w:rPr>
      </w:pPr>
    </w:p>
    <w:p w:rsidR="00446417" w:rsidRPr="008C2092" w:rsidRDefault="00446417" w:rsidP="00355113">
      <w:pPr>
        <w:spacing w:line="240" w:lineRule="auto"/>
        <w:ind w:left="360"/>
        <w:jc w:val="both"/>
        <w:rPr>
          <w:rFonts w:ascii="Arial" w:hAnsi="Arial" w:cs="Arial"/>
          <w:b/>
          <w:lang w:eastAsia="en-GB"/>
        </w:rPr>
      </w:pPr>
      <w:r w:rsidRPr="008C2092">
        <w:rPr>
          <w:rFonts w:ascii="Arial" w:hAnsi="Arial" w:cs="Arial"/>
          <w:b/>
          <w:lang w:eastAsia="en-GB"/>
        </w:rPr>
        <w:t>AND</w:t>
      </w:r>
    </w:p>
    <w:p w:rsidR="00446417" w:rsidRPr="008C2092" w:rsidRDefault="00446417" w:rsidP="00355113">
      <w:pPr>
        <w:pStyle w:val="ListParagraph"/>
        <w:numPr>
          <w:ilvl w:val="0"/>
          <w:numId w:val="1"/>
        </w:numPr>
        <w:spacing w:line="240" w:lineRule="auto"/>
        <w:jc w:val="both"/>
        <w:rPr>
          <w:rFonts w:cs="Arial"/>
          <w:sz w:val="22"/>
        </w:rPr>
      </w:pPr>
      <w:r w:rsidRPr="008C2092">
        <w:rPr>
          <w:rFonts w:cs="Arial"/>
          <w:sz w:val="22"/>
          <w:lang w:eastAsia="en-GB"/>
        </w:rPr>
        <w:t>Demonstrate experience of effectively engaging with and building positive relationships with clients in situations where they have been vulnerable.</w:t>
      </w:r>
    </w:p>
    <w:p w:rsidR="00446417" w:rsidRPr="008C2092" w:rsidRDefault="00446417" w:rsidP="00355113">
      <w:pPr>
        <w:pStyle w:val="ListParagraph"/>
        <w:spacing w:line="240" w:lineRule="auto"/>
        <w:jc w:val="both"/>
        <w:rPr>
          <w:rFonts w:cs="Arial"/>
          <w:sz w:val="22"/>
        </w:rPr>
      </w:pPr>
    </w:p>
    <w:p w:rsidR="00446417" w:rsidRPr="008C2092" w:rsidRDefault="00446417" w:rsidP="00355113">
      <w:pPr>
        <w:pStyle w:val="ListParagraph"/>
        <w:numPr>
          <w:ilvl w:val="0"/>
          <w:numId w:val="1"/>
        </w:numPr>
        <w:spacing w:line="240" w:lineRule="auto"/>
        <w:jc w:val="both"/>
        <w:rPr>
          <w:rFonts w:cs="Arial"/>
          <w:sz w:val="22"/>
        </w:rPr>
      </w:pPr>
      <w:r w:rsidRPr="008C2092">
        <w:rPr>
          <w:rFonts w:cs="Arial"/>
          <w:sz w:val="22"/>
          <w:lang w:eastAsia="en-GB"/>
        </w:rPr>
        <w:t>Demonstrate e</w:t>
      </w:r>
      <w:r w:rsidRPr="008C2092">
        <w:rPr>
          <w:rFonts w:cs="Arial"/>
          <w:sz w:val="22"/>
        </w:rPr>
        <w:t>xperience of liaising with a broad range of service providers.</w:t>
      </w:r>
    </w:p>
    <w:p w:rsidR="00446417" w:rsidRPr="008C2092" w:rsidRDefault="00446417" w:rsidP="00355113">
      <w:pPr>
        <w:pStyle w:val="ListParagraph"/>
        <w:spacing w:line="240" w:lineRule="auto"/>
        <w:jc w:val="both"/>
        <w:rPr>
          <w:rFonts w:cs="Arial"/>
          <w:sz w:val="22"/>
        </w:rPr>
      </w:pPr>
    </w:p>
    <w:p w:rsidR="00446417" w:rsidRPr="008C2092" w:rsidRDefault="00446417" w:rsidP="00355113">
      <w:pPr>
        <w:pStyle w:val="ListParagraph"/>
        <w:numPr>
          <w:ilvl w:val="0"/>
          <w:numId w:val="1"/>
        </w:numPr>
        <w:spacing w:line="240" w:lineRule="auto"/>
        <w:jc w:val="both"/>
        <w:rPr>
          <w:rFonts w:cs="Arial"/>
          <w:sz w:val="22"/>
        </w:rPr>
      </w:pPr>
      <w:r w:rsidRPr="008C2092">
        <w:rPr>
          <w:rFonts w:cs="Arial"/>
          <w:sz w:val="22"/>
        </w:rPr>
        <w:t>Demonstrate experience of providing progress reports and management information in clear and agreed formats, in line with a reporting schedule.</w:t>
      </w:r>
    </w:p>
    <w:p w:rsidR="00446417" w:rsidRPr="008C2092" w:rsidRDefault="00446417" w:rsidP="00355113">
      <w:pPr>
        <w:pStyle w:val="ListParagraph"/>
        <w:spacing w:line="240" w:lineRule="auto"/>
        <w:jc w:val="both"/>
        <w:rPr>
          <w:rFonts w:cs="Arial"/>
          <w:sz w:val="22"/>
        </w:rPr>
      </w:pPr>
    </w:p>
    <w:p w:rsidR="00446417" w:rsidRDefault="00446417" w:rsidP="00355113">
      <w:pPr>
        <w:pStyle w:val="ListParagraph"/>
        <w:numPr>
          <w:ilvl w:val="0"/>
          <w:numId w:val="1"/>
        </w:numPr>
        <w:spacing w:line="240" w:lineRule="auto"/>
        <w:jc w:val="both"/>
        <w:rPr>
          <w:rFonts w:cs="Arial"/>
          <w:sz w:val="22"/>
        </w:rPr>
      </w:pPr>
      <w:r w:rsidRPr="008C2092">
        <w:rPr>
          <w:rFonts w:cs="Arial"/>
          <w:sz w:val="22"/>
        </w:rPr>
        <w:t>Demonstrate experience of successfully prioritising and managing your own workload while also communicating effectively with colleagues and management.</w:t>
      </w:r>
    </w:p>
    <w:p w:rsidR="00446417" w:rsidRPr="00AF665C" w:rsidRDefault="00446417" w:rsidP="00355113">
      <w:pPr>
        <w:pStyle w:val="ListParagraph"/>
        <w:spacing w:line="240" w:lineRule="auto"/>
        <w:rPr>
          <w:rFonts w:cs="Arial"/>
          <w:sz w:val="22"/>
        </w:rPr>
      </w:pPr>
    </w:p>
    <w:p w:rsidR="00446417" w:rsidRPr="008C2092" w:rsidRDefault="00446417" w:rsidP="00355113">
      <w:pPr>
        <w:pStyle w:val="ListParagraph"/>
        <w:numPr>
          <w:ilvl w:val="0"/>
          <w:numId w:val="1"/>
        </w:numPr>
        <w:spacing w:line="240" w:lineRule="auto"/>
        <w:jc w:val="both"/>
        <w:rPr>
          <w:rFonts w:cs="Arial"/>
          <w:sz w:val="22"/>
        </w:rPr>
      </w:pPr>
      <w:r w:rsidRPr="00AF665C">
        <w:rPr>
          <w:rFonts w:cs="Arial"/>
          <w:sz w:val="22"/>
        </w:rPr>
        <w:t>Hold a full license valid in the UK with access to a car for business purposes. This criterion will be waived in the case of an applicant whose disability prohibits driving but who is able to make alternative arrangements.</w:t>
      </w:r>
    </w:p>
    <w:p w:rsidR="00446417" w:rsidRPr="008C2092" w:rsidRDefault="00446417" w:rsidP="00355113">
      <w:pPr>
        <w:spacing w:line="240" w:lineRule="auto"/>
        <w:ind w:left="360"/>
        <w:jc w:val="both"/>
        <w:rPr>
          <w:rFonts w:ascii="Arial" w:hAnsi="Arial" w:cs="Arial"/>
          <w:u w:val="single"/>
        </w:rPr>
      </w:pPr>
    </w:p>
    <w:p w:rsidR="00446417" w:rsidRPr="008C2092" w:rsidRDefault="00446417" w:rsidP="00446417">
      <w:pPr>
        <w:ind w:left="360"/>
        <w:jc w:val="both"/>
        <w:rPr>
          <w:rFonts w:ascii="Arial" w:hAnsi="Arial" w:cs="Arial"/>
          <w:b/>
        </w:rPr>
      </w:pPr>
      <w:r w:rsidRPr="008C2092">
        <w:rPr>
          <w:rFonts w:ascii="Arial" w:hAnsi="Arial" w:cs="Arial"/>
          <w:b/>
        </w:rPr>
        <w:t>Desirable Criteria:</w:t>
      </w:r>
    </w:p>
    <w:p w:rsidR="00446417" w:rsidRPr="008C2092" w:rsidRDefault="00446417" w:rsidP="00446417">
      <w:pPr>
        <w:pStyle w:val="ListParagraph"/>
        <w:numPr>
          <w:ilvl w:val="0"/>
          <w:numId w:val="3"/>
        </w:numPr>
        <w:autoSpaceDE w:val="0"/>
        <w:autoSpaceDN w:val="0"/>
        <w:adjustRightInd w:val="0"/>
        <w:jc w:val="both"/>
        <w:rPr>
          <w:rFonts w:cs="Arial"/>
          <w:sz w:val="22"/>
        </w:rPr>
      </w:pPr>
      <w:r w:rsidRPr="008C2092">
        <w:rPr>
          <w:rFonts w:cs="Arial"/>
          <w:sz w:val="22"/>
        </w:rPr>
        <w:t>Demonstrate experience of at least 1 year working with or in the interests of victims and survivors of the Conflict/Troubles.</w:t>
      </w:r>
    </w:p>
    <w:p w:rsidR="00446417" w:rsidRPr="008C2092" w:rsidRDefault="00446417" w:rsidP="00446417">
      <w:pPr>
        <w:pStyle w:val="ListParagraph"/>
        <w:autoSpaceDE w:val="0"/>
        <w:autoSpaceDN w:val="0"/>
        <w:adjustRightInd w:val="0"/>
        <w:jc w:val="both"/>
        <w:rPr>
          <w:rFonts w:cs="Arial"/>
          <w:sz w:val="22"/>
        </w:rPr>
      </w:pPr>
    </w:p>
    <w:p w:rsidR="00446417" w:rsidRPr="008C2092" w:rsidRDefault="00446417" w:rsidP="00446417">
      <w:pPr>
        <w:pStyle w:val="ListParagraph"/>
        <w:numPr>
          <w:ilvl w:val="0"/>
          <w:numId w:val="3"/>
        </w:numPr>
        <w:autoSpaceDE w:val="0"/>
        <w:autoSpaceDN w:val="0"/>
        <w:adjustRightInd w:val="0"/>
        <w:jc w:val="both"/>
        <w:rPr>
          <w:rFonts w:cs="Arial"/>
        </w:rPr>
      </w:pPr>
      <w:r w:rsidRPr="008C2092">
        <w:rPr>
          <w:rFonts w:cs="Arial"/>
          <w:sz w:val="22"/>
        </w:rPr>
        <w:t>Demonstrate experience of using or contributing to outcomes focussed monitoring and evaluation processes.</w:t>
      </w:r>
    </w:p>
    <w:p w:rsidR="00396519" w:rsidRDefault="00396519"/>
    <w:sectPr w:rsidR="00396519" w:rsidSect="009D0F9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F96" w:rsidRDefault="009D0F96" w:rsidP="009D0F96">
      <w:pPr>
        <w:spacing w:after="0" w:line="240" w:lineRule="auto"/>
      </w:pPr>
      <w:r>
        <w:separator/>
      </w:r>
    </w:p>
  </w:endnote>
  <w:endnote w:type="continuationSeparator" w:id="0">
    <w:p w:rsidR="009D0F96" w:rsidRDefault="009D0F96" w:rsidP="009D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F96" w:rsidRDefault="009D0F96" w:rsidP="009D0F96">
      <w:pPr>
        <w:spacing w:after="0" w:line="240" w:lineRule="auto"/>
      </w:pPr>
      <w:r>
        <w:separator/>
      </w:r>
    </w:p>
  </w:footnote>
  <w:footnote w:type="continuationSeparator" w:id="0">
    <w:p w:rsidR="009D0F96" w:rsidRDefault="009D0F96" w:rsidP="009D0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17"/>
    <w:rsid w:val="00033FA0"/>
    <w:rsid w:val="0019523C"/>
    <w:rsid w:val="001D6091"/>
    <w:rsid w:val="00286132"/>
    <w:rsid w:val="0030067D"/>
    <w:rsid w:val="003271E4"/>
    <w:rsid w:val="00355113"/>
    <w:rsid w:val="00396519"/>
    <w:rsid w:val="003C6706"/>
    <w:rsid w:val="003E6F1E"/>
    <w:rsid w:val="004172CA"/>
    <w:rsid w:val="00446417"/>
    <w:rsid w:val="004A19D3"/>
    <w:rsid w:val="004A277B"/>
    <w:rsid w:val="004B6341"/>
    <w:rsid w:val="005A162F"/>
    <w:rsid w:val="009310BA"/>
    <w:rsid w:val="009D0F96"/>
    <w:rsid w:val="009D53A5"/>
    <w:rsid w:val="00A21C32"/>
    <w:rsid w:val="00A40C6B"/>
    <w:rsid w:val="00AE0F71"/>
    <w:rsid w:val="00AE4628"/>
    <w:rsid w:val="00B66583"/>
    <w:rsid w:val="00B705F6"/>
    <w:rsid w:val="00BC6616"/>
    <w:rsid w:val="00BC7AD4"/>
    <w:rsid w:val="00C33DF5"/>
    <w:rsid w:val="00C94584"/>
    <w:rsid w:val="00D209E1"/>
    <w:rsid w:val="00D21A37"/>
    <w:rsid w:val="00D946E3"/>
    <w:rsid w:val="00ED5B56"/>
    <w:rsid w:val="00F53812"/>
    <w:rsid w:val="00F7039C"/>
    <w:rsid w:val="00FD3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F5F7"/>
  <w15:docId w15:val="{7B54510B-89A5-4729-B371-C33493E8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qFormat/>
    <w:rsid w:val="00446417"/>
    <w:pPr>
      <w:spacing w:after="0"/>
      <w:ind w:left="720"/>
      <w:contextualSpacing/>
    </w:pPr>
    <w:rPr>
      <w:rFonts w:ascii="Arial" w:hAnsi="Arial"/>
      <w:sz w:val="24"/>
    </w:rPr>
  </w:style>
  <w:style w:type="paragraph" w:styleId="BodyText">
    <w:name w:val="Body Text"/>
    <w:basedOn w:val="Normal"/>
    <w:link w:val="BodyTextChar"/>
    <w:rsid w:val="00446417"/>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446417"/>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446417"/>
    <w:rPr>
      <w:rFonts w:ascii="Arial" w:hAnsi="Arial"/>
      <w:sz w:val="24"/>
    </w:rPr>
  </w:style>
  <w:style w:type="paragraph" w:styleId="BodyText2">
    <w:name w:val="Body Text 2"/>
    <w:basedOn w:val="Normal"/>
    <w:link w:val="BodyText2Char"/>
    <w:uiPriority w:val="99"/>
    <w:unhideWhenUsed/>
    <w:rsid w:val="00446417"/>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446417"/>
    <w:rPr>
      <w:rFonts w:ascii="Arial" w:hAnsi="Arial"/>
      <w:sz w:val="24"/>
    </w:rPr>
  </w:style>
  <w:style w:type="paragraph" w:styleId="NoSpacing">
    <w:name w:val="No Spacing"/>
    <w:uiPriority w:val="1"/>
    <w:qFormat/>
    <w:rsid w:val="00446417"/>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446417"/>
    <w:rPr>
      <w:strike w:val="0"/>
      <w:dstrike w:val="0"/>
      <w:color w:val="442359"/>
      <w:u w:val="none"/>
      <w:effect w:val="none"/>
    </w:rPr>
  </w:style>
  <w:style w:type="paragraph" w:styleId="Header">
    <w:name w:val="header"/>
    <w:basedOn w:val="Normal"/>
    <w:link w:val="HeaderChar"/>
    <w:uiPriority w:val="99"/>
    <w:unhideWhenUsed/>
    <w:rsid w:val="009D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96"/>
  </w:style>
  <w:style w:type="paragraph" w:styleId="Footer">
    <w:name w:val="footer"/>
    <w:basedOn w:val="Normal"/>
    <w:link w:val="FooterChar"/>
    <w:uiPriority w:val="99"/>
    <w:unhideWhenUsed/>
    <w:rsid w:val="009D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96"/>
  </w:style>
  <w:style w:type="paragraph" w:styleId="NormalWeb">
    <w:name w:val="Normal (Web)"/>
    <w:basedOn w:val="Normal"/>
    <w:uiPriority w:val="99"/>
    <w:semiHidden/>
    <w:unhideWhenUsed/>
    <w:rsid w:val="009D0F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36022">
      <w:bodyDiv w:val="1"/>
      <w:marLeft w:val="0"/>
      <w:marRight w:val="0"/>
      <w:marTop w:val="0"/>
      <w:marBottom w:val="0"/>
      <w:divBdr>
        <w:top w:val="none" w:sz="0" w:space="0" w:color="auto"/>
        <w:left w:val="none" w:sz="0" w:space="0" w:color="auto"/>
        <w:bottom w:val="none" w:sz="0" w:space="0" w:color="auto"/>
        <w:right w:val="none" w:sz="0" w:space="0" w:color="auto"/>
      </w:divBdr>
    </w:div>
    <w:div w:id="500193473">
      <w:bodyDiv w:val="1"/>
      <w:marLeft w:val="0"/>
      <w:marRight w:val="0"/>
      <w:marTop w:val="0"/>
      <w:marBottom w:val="0"/>
      <w:divBdr>
        <w:top w:val="none" w:sz="0" w:space="0" w:color="auto"/>
        <w:left w:val="none" w:sz="0" w:space="0" w:color="auto"/>
        <w:bottom w:val="none" w:sz="0" w:space="0" w:color="auto"/>
        <w:right w:val="none" w:sz="0" w:space="0" w:color="auto"/>
      </w:divBdr>
    </w:div>
    <w:div w:id="11898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toncentr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Burns</dc:creator>
  <cp:lastModifiedBy>Lindsay Whitten</cp:lastModifiedBy>
  <cp:revision>3</cp:revision>
  <dcterms:created xsi:type="dcterms:W3CDTF">2024-06-17T12:00:00Z</dcterms:created>
  <dcterms:modified xsi:type="dcterms:W3CDTF">2024-06-17T12:30:00Z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794c973586d9f709e383f0c7c42abf9c4ab3c2ef97cdc4c6f4bce6ea472664cb</vt:lpwstr>
  </property>
</Properties>
</file>