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6" w:rsidRPr="00C776FA" w:rsidRDefault="00450D1B" w:rsidP="00450D1B">
      <w:pPr>
        <w:ind w:left="5760" w:firstLine="720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826DF4D" wp14:editId="36517DE4">
            <wp:extent cx="1562735" cy="975360"/>
            <wp:effectExtent l="0" t="0" r="0" b="0"/>
            <wp:docPr id="1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19004" r="5108" b="23012"/>
                    <a:stretch/>
                  </pic:blipFill>
                  <pic:spPr>
                    <a:xfrm>
                      <a:off x="0" y="0"/>
                      <a:ext cx="15627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C776FA" w:rsidTr="00C86B86">
        <w:trPr>
          <w:cantSplit/>
        </w:trPr>
        <w:tc>
          <w:tcPr>
            <w:tcW w:w="5000" w:type="pct"/>
            <w:shd w:val="clear" w:color="auto" w:fill="auto"/>
          </w:tcPr>
          <w:p w:rsidR="005E734D" w:rsidRPr="00C776FA" w:rsidRDefault="005E734D" w:rsidP="009D3C80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bookmarkStart w:id="0" w:name="_GoBack"/>
            <w:bookmarkEnd w:id="0"/>
            <w:r w:rsidRPr="00C776FA">
              <w:rPr>
                <w:rFonts w:asciiTheme="minorHAnsi" w:hAnsiTheme="minorHAnsi" w:cstheme="minorHAnsi"/>
                <w:bCs/>
                <w:sz w:val="24"/>
                <w:u w:val="single"/>
              </w:rPr>
              <w:t>JOB DESCRIPTION</w:t>
            </w:r>
          </w:p>
          <w:p w:rsidR="00021331" w:rsidRPr="00C776FA" w:rsidRDefault="00021331" w:rsidP="009D3C80">
            <w:pPr>
              <w:pStyle w:val="Subtitle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</w:tr>
    </w:tbl>
    <w:p w:rsidR="005E734D" w:rsidRPr="00C776FA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42" w:type="pct"/>
        <w:tblInd w:w="10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411"/>
        <w:gridCol w:w="3103"/>
        <w:gridCol w:w="1585"/>
        <w:gridCol w:w="3036"/>
      </w:tblGrid>
      <w:tr w:rsidR="005E734D" w:rsidRPr="00D113AF" w:rsidTr="005110AD">
        <w:tc>
          <w:tcPr>
            <w:tcW w:w="772" w:type="pct"/>
            <w:tcBorders>
              <w:right w:val="single" w:sz="4" w:space="0" w:color="auto"/>
            </w:tcBorders>
          </w:tcPr>
          <w:p w:rsidR="005E734D" w:rsidRPr="00D113AF" w:rsidRDefault="005E734D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E14B61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Employability </w:t>
            </w:r>
            <w:r w:rsidR="00C250E3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</w:tcPr>
          <w:p w:rsidR="005E734D" w:rsidRPr="00D113AF" w:rsidRDefault="005E734D" w:rsidP="009D3C8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Reports To: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9D3C80" w:rsidRDefault="009D3C80" w:rsidP="00C07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3C80">
              <w:rPr>
                <w:rFonts w:asciiTheme="minorHAnsi" w:hAnsiTheme="minorHAnsi" w:cstheme="minorHAnsi"/>
                <w:sz w:val="22"/>
                <w:szCs w:val="22"/>
              </w:rPr>
              <w:t>DSS Co-ordinator</w:t>
            </w:r>
          </w:p>
        </w:tc>
      </w:tr>
    </w:tbl>
    <w:p w:rsidR="005E734D" w:rsidRPr="00D113AF" w:rsidRDefault="005E734D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3102"/>
        <w:gridCol w:w="1584"/>
        <w:gridCol w:w="3037"/>
      </w:tblGrid>
      <w:tr w:rsidR="005E734D" w:rsidRPr="00D113AF" w:rsidTr="009D3C80">
        <w:tc>
          <w:tcPr>
            <w:tcW w:w="822" w:type="pct"/>
            <w:tcBorders>
              <w:right w:val="single" w:sz="4" w:space="0" w:color="auto"/>
            </w:tcBorders>
          </w:tcPr>
          <w:p w:rsidR="005E734D" w:rsidRPr="00D113AF" w:rsidRDefault="005E734D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Programme 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4452C5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Disability Support Services</w:t>
            </w:r>
          </w:p>
          <w:p w:rsidR="00206BF4" w:rsidRPr="00D113AF" w:rsidRDefault="00206BF4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</w:tcPr>
          <w:p w:rsidR="005E734D" w:rsidRPr="00D113AF" w:rsidRDefault="005E734D" w:rsidP="009D3C8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D" w:rsidRPr="00D113AF" w:rsidRDefault="004452C5" w:rsidP="005E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Various throughout NI</w:t>
            </w:r>
          </w:p>
        </w:tc>
      </w:tr>
    </w:tbl>
    <w:p w:rsidR="00021331" w:rsidRPr="00D113AF" w:rsidRDefault="00021331" w:rsidP="005E73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5E734D" w:rsidRPr="00D113AF" w:rsidTr="00FD0E64">
        <w:trPr>
          <w:trHeight w:val="1086"/>
        </w:trPr>
        <w:tc>
          <w:tcPr>
            <w:tcW w:w="822" w:type="pct"/>
            <w:tcBorders>
              <w:right w:val="single" w:sz="4" w:space="0" w:color="auto"/>
            </w:tcBorders>
          </w:tcPr>
          <w:p w:rsidR="005E734D" w:rsidRPr="00D113AF" w:rsidRDefault="005E734D" w:rsidP="005E73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>Job Purpose: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C5" w:rsidRDefault="004452C5" w:rsidP="004452C5">
            <w:pPr>
              <w:rPr>
                <w:rFonts w:ascii="Calibri" w:hAnsi="Calibri" w:cs="Calibri"/>
                <w:sz w:val="22"/>
                <w:szCs w:val="22"/>
              </w:rPr>
            </w:pPr>
            <w:r w:rsidRPr="00490B6D">
              <w:rPr>
                <w:rFonts w:ascii="Calibri" w:hAnsi="Calibri" w:cs="Calibri"/>
                <w:sz w:val="22"/>
                <w:szCs w:val="22"/>
              </w:rPr>
              <w:t xml:space="preserve">To provide </w:t>
            </w:r>
            <w:r w:rsidR="00C250E3">
              <w:rPr>
                <w:rFonts w:ascii="Calibri" w:hAnsi="Calibri" w:cs="Calibri"/>
                <w:sz w:val="22"/>
                <w:szCs w:val="22"/>
              </w:rPr>
              <w:t xml:space="preserve">a work placement </w:t>
            </w:r>
            <w:r w:rsidRPr="00490B6D">
              <w:rPr>
                <w:rFonts w:ascii="Calibri" w:hAnsi="Calibri" w:cs="Calibri"/>
                <w:sz w:val="22"/>
                <w:szCs w:val="22"/>
              </w:rPr>
              <w:t xml:space="preserve">support service to young people who require support whilst participating </w:t>
            </w:r>
            <w:r w:rsidR="00AC2BB1">
              <w:rPr>
                <w:rFonts w:ascii="Calibri" w:hAnsi="Calibri" w:cs="Calibri"/>
                <w:sz w:val="22"/>
                <w:szCs w:val="22"/>
              </w:rPr>
              <w:t xml:space="preserve">on the Training for Success </w:t>
            </w:r>
            <w:r w:rsidRPr="00490B6D">
              <w:rPr>
                <w:rFonts w:ascii="Calibri" w:hAnsi="Calibri" w:cs="Calibri"/>
                <w:sz w:val="22"/>
                <w:szCs w:val="22"/>
              </w:rPr>
              <w:t xml:space="preserve">or Apprenticeships NI Programme as agreed with the Disability Support Services </w:t>
            </w:r>
            <w:r>
              <w:rPr>
                <w:rFonts w:ascii="Calibri" w:hAnsi="Calibri" w:cs="Calibri"/>
                <w:sz w:val="22"/>
                <w:szCs w:val="22"/>
              </w:rPr>
              <w:t>Co-ordinator</w:t>
            </w:r>
            <w:r w:rsidRPr="00490B6D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C250E3" w:rsidRPr="00490B6D" w:rsidRDefault="00C250E3" w:rsidP="004452C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02D06" w:rsidRPr="00FD0E64" w:rsidRDefault="004452C5" w:rsidP="004452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54B58">
              <w:rPr>
                <w:rFonts w:ascii="Calibri" w:hAnsi="Calibri"/>
                <w:sz w:val="22"/>
                <w:szCs w:val="22"/>
              </w:rPr>
              <w:t>This role may involve the post holder to work outside normal working hours to include weekends and evenings.</w:t>
            </w:r>
          </w:p>
        </w:tc>
      </w:tr>
    </w:tbl>
    <w:p w:rsidR="005E734D" w:rsidRPr="00D113AF" w:rsidRDefault="005E734D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40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Working Relationships: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D113AF" w:rsidRDefault="009D3C80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Reports to DSS Co-ordinator</w:t>
            </w:r>
          </w:p>
          <w:p w:rsidR="00A064BF" w:rsidRPr="00D113AF" w:rsidRDefault="00A064BF" w:rsidP="004452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>Works closely with participants</w:t>
            </w:r>
            <w:r w:rsidR="004452C5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52D" w:rsidRPr="00AA7449">
              <w:rPr>
                <w:rFonts w:asciiTheme="minorHAnsi" w:hAnsiTheme="minorHAnsi" w:cstheme="minorHAnsi"/>
                <w:sz w:val="22"/>
                <w:szCs w:val="22"/>
              </w:rPr>
              <w:t>staff,</w:t>
            </w:r>
            <w:r w:rsidR="00BF552D">
              <w:rPr>
                <w:rFonts w:asciiTheme="minorHAnsi" w:hAnsiTheme="minorHAnsi" w:cstheme="minorHAnsi"/>
                <w:sz w:val="22"/>
                <w:szCs w:val="22"/>
              </w:rPr>
              <w:t xml:space="preserve"> training organisations</w:t>
            </w:r>
            <w:r w:rsidRPr="00AA7449">
              <w:rPr>
                <w:rFonts w:asciiTheme="minorHAnsi" w:hAnsiTheme="minorHAnsi" w:cstheme="minorHAnsi"/>
                <w:sz w:val="22"/>
                <w:szCs w:val="22"/>
              </w:rPr>
              <w:t xml:space="preserve"> support agencies and key stakeholders</w:t>
            </w:r>
          </w:p>
        </w:tc>
      </w:tr>
    </w:tbl>
    <w:p w:rsidR="00021331" w:rsidRPr="00D113AF" w:rsidRDefault="00021331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32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Hours of Work: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D113AF" w:rsidRDefault="009D3C80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</w:p>
        </w:tc>
      </w:tr>
    </w:tbl>
    <w:p w:rsidR="00D0698B" w:rsidRPr="00D113AF" w:rsidRDefault="00D0698B" w:rsidP="005E734D">
      <w:pPr>
        <w:ind w:right="137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14"/>
        <w:tblW w:w="500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19"/>
        <w:gridCol w:w="7723"/>
      </w:tblGrid>
      <w:tr w:rsidR="00A064BF" w:rsidRPr="00D113AF" w:rsidTr="00A064BF">
        <w:tc>
          <w:tcPr>
            <w:tcW w:w="822" w:type="pct"/>
            <w:tcBorders>
              <w:right w:val="single" w:sz="4" w:space="0" w:color="auto"/>
            </w:tcBorders>
          </w:tcPr>
          <w:p w:rsidR="00A064BF" w:rsidRPr="00D113AF" w:rsidRDefault="00A064BF" w:rsidP="00A064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13AF">
              <w:rPr>
                <w:rFonts w:asciiTheme="minorHAnsi" w:hAnsiTheme="minorHAnsi" w:cstheme="minorHAnsi"/>
                <w:sz w:val="22"/>
                <w:szCs w:val="22"/>
              </w:rPr>
              <w:t xml:space="preserve">Holidays: 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BF" w:rsidRPr="000612EB" w:rsidRDefault="009D3C80" w:rsidP="009D3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  <w:r w:rsidR="004452C5">
              <w:rPr>
                <w:rFonts w:asciiTheme="minorHAnsi" w:hAnsiTheme="minorHAnsi" w:cstheme="minorHAnsi"/>
                <w:sz w:val="22"/>
                <w:szCs w:val="22"/>
              </w:rPr>
              <w:t xml:space="preserve"> (depending on support hours)</w:t>
            </w:r>
          </w:p>
        </w:tc>
      </w:tr>
    </w:tbl>
    <w:tbl>
      <w:tblPr>
        <w:tblpPr w:leftFromText="180" w:rightFromText="180" w:vertAnchor="text" w:tblpY="119"/>
        <w:tblW w:w="0" w:type="auto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A064BF" w:rsidRPr="00D113AF" w:rsidTr="00A064B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F" w:rsidRPr="00D113AF" w:rsidRDefault="00A064BF" w:rsidP="00BA6299">
            <w:pPr>
              <w:pStyle w:val="Heading1"/>
              <w:jc w:val="left"/>
              <w:rPr>
                <w:rFonts w:asciiTheme="minorHAnsi" w:hAnsiTheme="minorHAnsi" w:cstheme="minorHAnsi"/>
                <w:bCs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bCs/>
                <w:szCs w:val="22"/>
                <w:u w:val="single"/>
              </w:rPr>
              <w:t xml:space="preserve">Key Job Duties </w:t>
            </w:r>
          </w:p>
        </w:tc>
      </w:tr>
      <w:tr w:rsidR="004452C5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4452C5" w:rsidRPr="004452C5" w:rsidRDefault="00CC63E2" w:rsidP="009D3C80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</w:rPr>
            </w:pPr>
            <w:r w:rsidRPr="00AC2BB1">
              <w:rPr>
                <w:rFonts w:cs="Calibri"/>
              </w:rPr>
              <w:t>O</w:t>
            </w:r>
            <w:r w:rsidR="00C250E3" w:rsidRPr="00AC2BB1">
              <w:rPr>
                <w:rFonts w:cs="Calibri"/>
              </w:rPr>
              <w:t>rganise</w:t>
            </w:r>
            <w:r w:rsidR="00C250E3">
              <w:rPr>
                <w:rFonts w:cs="Calibri"/>
              </w:rPr>
              <w:t xml:space="preserve"> work placements and support students in the work placement process.</w:t>
            </w:r>
          </w:p>
        </w:tc>
      </w:tr>
      <w:tr w:rsidR="00CC63E2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CC63E2" w:rsidRPr="00AC2BB1" w:rsidRDefault="00CC63E2" w:rsidP="009D3C80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  <w:color w:val="FF0000"/>
              </w:rPr>
            </w:pPr>
            <w:r w:rsidRPr="00AC2BB1">
              <w:rPr>
                <w:rFonts w:cs="Calibri"/>
              </w:rPr>
              <w:t>Prepare students for interviews/introductory meetings with potential new employers and accompany them to these</w:t>
            </w:r>
            <w:r w:rsidR="00340465" w:rsidRPr="00AC2BB1">
              <w:rPr>
                <w:rFonts w:cs="Calibri"/>
              </w:rPr>
              <w:t>.</w:t>
            </w:r>
          </w:p>
        </w:tc>
      </w:tr>
      <w:tr w:rsidR="004452C5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8"/>
        </w:trPr>
        <w:tc>
          <w:tcPr>
            <w:tcW w:w="0" w:type="auto"/>
          </w:tcPr>
          <w:p w:rsidR="004452C5" w:rsidRPr="00AC2BB1" w:rsidRDefault="00CC63E2" w:rsidP="004452C5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</w:rPr>
            </w:pPr>
            <w:r w:rsidRPr="00AC2BB1">
              <w:rPr>
                <w:rFonts w:cs="Calibri"/>
              </w:rPr>
              <w:t>Prepare student for their first day on placement to ensure they know what is expected of them and what they can do to make the right start</w:t>
            </w:r>
            <w:r w:rsidR="00340465" w:rsidRPr="00AC2BB1">
              <w:rPr>
                <w:rFonts w:cs="Calibri"/>
              </w:rPr>
              <w:t>.</w:t>
            </w:r>
          </w:p>
        </w:tc>
      </w:tr>
      <w:tr w:rsidR="00CC63E2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8"/>
        </w:trPr>
        <w:tc>
          <w:tcPr>
            <w:tcW w:w="0" w:type="auto"/>
          </w:tcPr>
          <w:p w:rsidR="00CC63E2" w:rsidRPr="00CC63E2" w:rsidRDefault="00CC63E2" w:rsidP="004452C5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  <w:b/>
                <w:color w:val="FF0000"/>
              </w:rPr>
            </w:pPr>
            <w:r w:rsidRPr="00AC2BB1">
              <w:rPr>
                <w:rFonts w:cs="Calibri"/>
              </w:rPr>
              <w:t xml:space="preserve">Organise </w:t>
            </w:r>
            <w:r>
              <w:rPr>
                <w:rFonts w:cs="Calibri"/>
              </w:rPr>
              <w:t>and attend placement visits to monitor the progress of students, and deal effectively with any issues/concerns that arise.</w:t>
            </w:r>
          </w:p>
        </w:tc>
      </w:tr>
      <w:tr w:rsidR="004452C5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4452C5" w:rsidRPr="004452C5" w:rsidRDefault="004452C5" w:rsidP="009D3C80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</w:rPr>
            </w:pPr>
            <w:r w:rsidRPr="004452C5">
              <w:rPr>
                <w:rFonts w:cs="Calibri"/>
              </w:rPr>
              <w:t xml:space="preserve">Assist the DSS </w:t>
            </w:r>
            <w:r w:rsidR="009D3C80">
              <w:rPr>
                <w:rFonts w:cs="Calibri"/>
              </w:rPr>
              <w:t>Co-ordinator</w:t>
            </w:r>
            <w:r w:rsidRPr="004452C5">
              <w:rPr>
                <w:rFonts w:cs="Calibri"/>
              </w:rPr>
              <w:t xml:space="preserve"> with the monitoring and evidencing of progress against Performance Targets set. </w:t>
            </w:r>
          </w:p>
        </w:tc>
      </w:tr>
      <w:tr w:rsidR="00340465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340465" w:rsidRPr="004452C5" w:rsidRDefault="00340465" w:rsidP="00340465">
            <w:pPr>
              <w:pStyle w:val="ListParagraph"/>
              <w:numPr>
                <w:ilvl w:val="0"/>
                <w:numId w:val="18"/>
              </w:numPr>
              <w:ind w:right="1376"/>
              <w:jc w:val="both"/>
              <w:rPr>
                <w:rFonts w:cs="Calibri"/>
              </w:rPr>
            </w:pPr>
            <w:r w:rsidRPr="004452C5">
              <w:rPr>
                <w:rFonts w:cs="Calibri"/>
              </w:rPr>
              <w:lastRenderedPageBreak/>
              <w:t xml:space="preserve">Provide monthly updates to the DSS </w:t>
            </w:r>
            <w:r>
              <w:rPr>
                <w:rFonts w:cs="Calibri"/>
              </w:rPr>
              <w:t>Co-ordinator</w:t>
            </w:r>
            <w:r w:rsidRPr="004452C5">
              <w:rPr>
                <w:rFonts w:cs="Calibri"/>
              </w:rPr>
              <w:t xml:space="preserve"> on the young persons’ progress.</w:t>
            </w:r>
          </w:p>
        </w:tc>
      </w:tr>
      <w:tr w:rsidR="004452C5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4452C5" w:rsidRPr="004452C5" w:rsidRDefault="00340465" w:rsidP="009D3C80">
            <w:pPr>
              <w:pStyle w:val="ListParagraph"/>
              <w:numPr>
                <w:ilvl w:val="0"/>
                <w:numId w:val="18"/>
              </w:numPr>
              <w:ind w:right="282"/>
              <w:rPr>
                <w:rFonts w:cs="Calibri"/>
              </w:rPr>
            </w:pPr>
            <w:r w:rsidRPr="007613D9">
              <w:rPr>
                <w:rFonts w:cs="Calibri"/>
              </w:rPr>
              <w:t>Maintain a confidential and effective system for processing and maintaining all internal documentation.</w:t>
            </w:r>
          </w:p>
        </w:tc>
      </w:tr>
      <w:tr w:rsidR="007613D9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0" w:type="auto"/>
          </w:tcPr>
          <w:p w:rsidR="007613D9" w:rsidRPr="006753B8" w:rsidRDefault="007613D9" w:rsidP="007613D9">
            <w:pPr>
              <w:ind w:right="95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38DB">
              <w:rPr>
                <w:rFonts w:asciiTheme="minorHAnsi" w:hAnsiTheme="minorHAnsi" w:cstheme="minorHAnsi"/>
                <w:sz w:val="22"/>
                <w:szCs w:val="22"/>
              </w:rPr>
              <w:t>The key job duties listed above give a broad outline of the functions of the role.  However, these duties must be approached in a flexible manner.  The job holder will be expected to adapt to changing circumstances and undertake other duties as allocated by your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Manager</w:t>
            </w:r>
            <w:r w:rsidRPr="007D38DB">
              <w:rPr>
                <w:rFonts w:asciiTheme="minorHAnsi" w:hAnsiTheme="minorHAnsi" w:cstheme="minorHAnsi"/>
                <w:sz w:val="22"/>
                <w:szCs w:val="22"/>
              </w:rPr>
              <w:t xml:space="preserve">.  The outline of the job duties may change from time to time.  </w:t>
            </w:r>
          </w:p>
        </w:tc>
      </w:tr>
    </w:tbl>
    <w:p w:rsidR="00A828A4" w:rsidRDefault="00A828A4"/>
    <w:tbl>
      <w:tblPr>
        <w:tblpPr w:leftFromText="180" w:rightFromText="180" w:vertAnchor="tex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A828A4" w:rsidRPr="00D113AF" w:rsidTr="00A828A4">
        <w:trPr>
          <w:trHeight w:val="84"/>
        </w:trPr>
        <w:tc>
          <w:tcPr>
            <w:tcW w:w="0" w:type="auto"/>
          </w:tcPr>
          <w:p w:rsidR="00A828A4" w:rsidRPr="00A828A4" w:rsidRDefault="00A828A4" w:rsidP="007613D9">
            <w:pPr>
              <w:ind w:right="95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28A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General Duties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 xml:space="preserve">arry out job duties in compliance with Clanrye Group’s policies and procedures to include equal opportunities and health and safety legislation.  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 xml:space="preserve">dhere to existing work practices, procedures and undertake relevant training and development activities and to respond positively to new and alternative systems. 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Keep up 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>to date with new resources in line with industry demand and currency ensuring participants are trained using the most up to date and current resources.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C776FA" w:rsidRDefault="00A828A4" w:rsidP="00A828A4">
            <w:pPr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776FA">
              <w:rPr>
                <w:rFonts w:asciiTheme="minorHAnsi" w:hAnsiTheme="minorHAnsi" w:cstheme="minorHAnsi"/>
                <w:sz w:val="22"/>
                <w:szCs w:val="22"/>
              </w:rPr>
              <w:t>ct in compliance with all course examination, assessment and validation requirements.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774928" w:rsidRDefault="00A828A4" w:rsidP="00A828A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rPr>
                <w:rFonts w:asciiTheme="minorHAnsi" w:hAnsiTheme="minorHAnsi" w:cstheme="minorHAnsi"/>
              </w:rPr>
            </w:pPr>
            <w:r w:rsidRPr="00774928">
              <w:rPr>
                <w:rFonts w:asciiTheme="minorHAnsi" w:hAnsiTheme="minorHAnsi" w:cstheme="minorHAnsi"/>
              </w:rPr>
              <w:t xml:space="preserve">Ensure quality of provision at all times. </w:t>
            </w:r>
          </w:p>
        </w:tc>
      </w:tr>
      <w:tr w:rsidR="00A828A4" w:rsidRPr="00D113AF" w:rsidTr="00A064BF">
        <w:trPr>
          <w:trHeight w:val="82"/>
        </w:trPr>
        <w:tc>
          <w:tcPr>
            <w:tcW w:w="0" w:type="auto"/>
          </w:tcPr>
          <w:p w:rsidR="00A828A4" w:rsidRPr="000802C5" w:rsidRDefault="00A828A4" w:rsidP="00A828A4">
            <w:pPr>
              <w:numPr>
                <w:ilvl w:val="0"/>
                <w:numId w:val="6"/>
              </w:numPr>
              <w:tabs>
                <w:tab w:val="left" w:pos="709"/>
              </w:tabs>
              <w:ind w:left="284" w:right="284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802C5">
              <w:rPr>
                <w:rFonts w:asciiTheme="minorHAnsi" w:hAnsiTheme="minorHAnsi" w:cstheme="minorHAnsi"/>
                <w:sz w:val="22"/>
                <w:szCs w:val="22"/>
              </w:rPr>
              <w:t xml:space="preserve">emonstrate commitment to Clanrye Group through the completion of all tasks allocated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0802C5">
              <w:rPr>
                <w:rFonts w:asciiTheme="minorHAnsi" w:hAnsiTheme="minorHAnsi" w:cstheme="minorHAnsi"/>
                <w:sz w:val="22"/>
                <w:szCs w:val="22"/>
              </w:rPr>
              <w:t xml:space="preserve">and by attending staff and development opportunities to ensure that professional competency is maintained. </w:t>
            </w:r>
          </w:p>
        </w:tc>
      </w:tr>
    </w:tbl>
    <w:p w:rsidR="00630886" w:rsidRPr="00D113AF" w:rsidRDefault="00630886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D113AF" w:rsidTr="00C86B8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4D" w:rsidRPr="00D113AF" w:rsidRDefault="005110AD" w:rsidP="006F4AAA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Qualifications Required </w:t>
            </w:r>
          </w:p>
        </w:tc>
      </w:tr>
      <w:tr w:rsidR="00FD0E64" w:rsidRPr="00D113AF" w:rsidTr="00A06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D0E64" w:rsidRPr="00D113AF" w:rsidRDefault="00FD0E64" w:rsidP="00EF74BF">
            <w:pPr>
              <w:pStyle w:val="ListParagraph"/>
              <w:numPr>
                <w:ilvl w:val="0"/>
                <w:numId w:val="8"/>
              </w:numPr>
              <w:spacing w:line="240" w:lineRule="auto"/>
              <w:ind w:right="5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G.C.S.E’s at Grade C or equivalent to include English and Maths.</w:t>
            </w:r>
          </w:p>
        </w:tc>
      </w:tr>
    </w:tbl>
    <w:p w:rsidR="00A828A4" w:rsidRPr="00D113AF" w:rsidRDefault="00A828A4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988F8B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42"/>
      </w:tblGrid>
      <w:tr w:rsidR="005E734D" w:rsidRPr="00D113AF" w:rsidTr="00C86B86">
        <w:trPr>
          <w:cantSplit/>
          <w:trHeight w:val="3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4D" w:rsidRPr="00D113AF" w:rsidRDefault="00021331" w:rsidP="006F4AAA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Experience Required </w:t>
            </w:r>
          </w:p>
        </w:tc>
      </w:tr>
      <w:tr w:rsidR="00334609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8"/>
              </w:numPr>
              <w:ind w:right="566"/>
              <w:rPr>
                <w:rFonts w:cs="Arial"/>
              </w:rPr>
            </w:pPr>
            <w:r w:rsidRPr="00334609">
              <w:rPr>
                <w:rFonts w:cs="Arial"/>
              </w:rPr>
              <w:t>At least 1 year experience in a similar role.</w:t>
            </w:r>
          </w:p>
        </w:tc>
      </w:tr>
      <w:tr w:rsidR="00334609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8"/>
              </w:numPr>
              <w:ind w:right="566"/>
            </w:pPr>
            <w:r w:rsidRPr="00334609">
              <w:t>Experience of working in an education environment.</w:t>
            </w:r>
          </w:p>
        </w:tc>
      </w:tr>
      <w:tr w:rsidR="00496D98" w:rsidRPr="00D113AF" w:rsidTr="009D3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5000" w:type="pct"/>
          </w:tcPr>
          <w:p w:rsidR="00496D98" w:rsidRPr="00334609" w:rsidRDefault="00496D98" w:rsidP="00607848">
            <w:pPr>
              <w:pStyle w:val="ListParagraph"/>
              <w:numPr>
                <w:ilvl w:val="0"/>
                <w:numId w:val="8"/>
              </w:numPr>
              <w:ind w:right="566"/>
            </w:pPr>
            <w:r>
              <w:rPr>
                <w:rFonts w:cs="Arial"/>
              </w:rPr>
              <w:t>High level of organisational and planning skills</w:t>
            </w:r>
            <w:r w:rsidR="00607848">
              <w:rPr>
                <w:rFonts w:cs="Arial"/>
              </w:rPr>
              <w:t>.</w:t>
            </w:r>
          </w:p>
        </w:tc>
      </w:tr>
    </w:tbl>
    <w:p w:rsidR="005E734D" w:rsidRDefault="005E734D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p w:rsidR="009D3C80" w:rsidRDefault="009D3C80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p w:rsidR="009D3C80" w:rsidRPr="00D113AF" w:rsidRDefault="009D3C80" w:rsidP="005E734D">
      <w:pPr>
        <w:ind w:right="566"/>
        <w:rPr>
          <w:rFonts w:asciiTheme="minorHAnsi" w:hAnsiTheme="minorHAnsi" w:cstheme="minorHAnsi"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98"/>
      </w:tblGrid>
      <w:tr w:rsidR="005E734D" w:rsidRPr="00D113AF" w:rsidTr="00C86B86">
        <w:trPr>
          <w:trHeight w:val="45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E734D" w:rsidRPr="00D113AF" w:rsidRDefault="00021331" w:rsidP="00193431">
            <w:pPr>
              <w:pStyle w:val="Heading1"/>
              <w:ind w:right="566"/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3AF">
              <w:rPr>
                <w:rFonts w:asciiTheme="minorHAnsi" w:hAnsiTheme="minorHAnsi" w:cstheme="minorHAnsi"/>
                <w:szCs w:val="22"/>
                <w:u w:val="single"/>
              </w:rPr>
              <w:t xml:space="preserve">Essential Knowledge / Skills Required 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34609">
              <w:rPr>
                <w:rFonts w:cs="Arial"/>
              </w:rPr>
              <w:t>Ability to actively listen and relate to children, young people and adults in an empathetic manner, valuing their views, experience and recognise their strengths.</w:t>
            </w:r>
          </w:p>
        </w:tc>
      </w:tr>
      <w:tr w:rsidR="00334609" w:rsidRPr="00D113AF" w:rsidTr="00193431">
        <w:trPr>
          <w:trHeight w:val="594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34609">
              <w:rPr>
                <w:rFonts w:cs="Arial"/>
              </w:rPr>
              <w:lastRenderedPageBreak/>
              <w:t>Ability to develop a good rapport with young people and use effective interpersonal skills.</w:t>
            </w:r>
          </w:p>
        </w:tc>
      </w:tr>
      <w:tr w:rsidR="00340465" w:rsidRPr="00D113AF" w:rsidTr="00193431">
        <w:trPr>
          <w:trHeight w:val="594"/>
        </w:trPr>
        <w:tc>
          <w:tcPr>
            <w:tcW w:w="5000" w:type="pct"/>
          </w:tcPr>
          <w:p w:rsidR="00340465" w:rsidRPr="00AC2BB1" w:rsidRDefault="00340465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AC2BB1">
              <w:rPr>
                <w:rFonts w:cs="Calibri"/>
              </w:rPr>
              <w:t xml:space="preserve">Support students with confidence and/or anxiety issues in </w:t>
            </w:r>
            <w:r w:rsidR="00AC2BB1">
              <w:rPr>
                <w:rFonts w:cs="Calibri"/>
              </w:rPr>
              <w:t xml:space="preserve">a </w:t>
            </w:r>
            <w:r w:rsidRPr="00AC2BB1">
              <w:rPr>
                <w:rFonts w:cs="Calibri"/>
              </w:rPr>
              <w:t>one-to-one setting.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ind w:right="1376"/>
              <w:jc w:val="both"/>
              <w:rPr>
                <w:rFonts w:cs="Arial"/>
              </w:rPr>
            </w:pPr>
            <w:r w:rsidRPr="00334609">
              <w:rPr>
                <w:rFonts w:cs="Arial"/>
              </w:rPr>
              <w:t>Excellent interpersonal skills particularly communication and presentation skills.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9D3C80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Excellent</w:t>
            </w:r>
            <w:r w:rsidR="00334609" w:rsidRPr="00334609">
              <w:rPr>
                <w:rFonts w:cs="Arial"/>
              </w:rPr>
              <w:t xml:space="preserve"> organisational skills with a good ability to navigate the MS Office Suite. 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9D3C80" w:rsidP="009D3C80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>
              <w:t>Excellent</w:t>
            </w:r>
            <w:r w:rsidR="00334609" w:rsidRPr="00334609">
              <w:t xml:space="preserve"> numeracy/literacy skills.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</w:pPr>
            <w:r w:rsidRPr="00334609">
              <w:rPr>
                <w:shd w:val="clear" w:color="auto" w:fill="FFFFFF"/>
              </w:rPr>
              <w:t>Respect for diversity as you will be working with young people from a range of backgrounds.</w:t>
            </w:r>
          </w:p>
        </w:tc>
      </w:tr>
      <w:tr w:rsidR="00334609" w:rsidRPr="00D113AF" w:rsidTr="009D3C80">
        <w:trPr>
          <w:trHeight w:val="488"/>
        </w:trPr>
        <w:tc>
          <w:tcPr>
            <w:tcW w:w="5000" w:type="pct"/>
          </w:tcPr>
          <w:p w:rsidR="00334609" w:rsidRPr="00334609" w:rsidRDefault="00334609" w:rsidP="00334609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334609">
              <w:rPr>
                <w:rFonts w:cs="Arial"/>
              </w:rPr>
              <w:t xml:space="preserve">Access to own car is essential. </w:t>
            </w:r>
          </w:p>
        </w:tc>
      </w:tr>
    </w:tbl>
    <w:p w:rsidR="00334609" w:rsidRDefault="00334609"/>
    <w:p w:rsidR="005E734D" w:rsidRDefault="005E734D">
      <w:pPr>
        <w:rPr>
          <w:rFonts w:asciiTheme="minorHAnsi" w:hAnsiTheme="minorHAnsi" w:cstheme="minorHAnsi"/>
          <w:sz w:val="22"/>
          <w:szCs w:val="22"/>
        </w:rPr>
      </w:pPr>
    </w:p>
    <w:p w:rsidR="00334609" w:rsidRPr="00D113AF" w:rsidRDefault="00334609">
      <w:pPr>
        <w:rPr>
          <w:rFonts w:asciiTheme="minorHAnsi" w:hAnsiTheme="minorHAnsi" w:cstheme="minorHAnsi"/>
          <w:sz w:val="22"/>
          <w:szCs w:val="22"/>
        </w:rPr>
      </w:pPr>
    </w:p>
    <w:sectPr w:rsidR="00334609" w:rsidRPr="00D113AF" w:rsidSect="00FD0E6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F49"/>
    <w:multiLevelType w:val="hybridMultilevel"/>
    <w:tmpl w:val="8536E5CC"/>
    <w:lvl w:ilvl="0" w:tplc="53F2D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91545"/>
    <w:multiLevelType w:val="hybridMultilevel"/>
    <w:tmpl w:val="2A24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6104"/>
    <w:multiLevelType w:val="hybridMultilevel"/>
    <w:tmpl w:val="F634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107A"/>
    <w:multiLevelType w:val="hybridMultilevel"/>
    <w:tmpl w:val="3A984B44"/>
    <w:lvl w:ilvl="0" w:tplc="C2BA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5918"/>
    <w:multiLevelType w:val="hybridMultilevel"/>
    <w:tmpl w:val="9600EBBE"/>
    <w:lvl w:ilvl="0" w:tplc="1BC25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50AC"/>
    <w:multiLevelType w:val="hybridMultilevel"/>
    <w:tmpl w:val="27EE3CA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B05DE1"/>
    <w:multiLevelType w:val="hybridMultilevel"/>
    <w:tmpl w:val="B1188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792775"/>
    <w:multiLevelType w:val="hybridMultilevel"/>
    <w:tmpl w:val="9BD8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C25DF"/>
    <w:multiLevelType w:val="hybridMultilevel"/>
    <w:tmpl w:val="4DFA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46F4"/>
    <w:multiLevelType w:val="hybridMultilevel"/>
    <w:tmpl w:val="00B22EF4"/>
    <w:lvl w:ilvl="0" w:tplc="53F2D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C04DB"/>
    <w:multiLevelType w:val="hybridMultilevel"/>
    <w:tmpl w:val="F3300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08408E"/>
    <w:multiLevelType w:val="hybridMultilevel"/>
    <w:tmpl w:val="B00405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F2F61"/>
    <w:multiLevelType w:val="hybridMultilevel"/>
    <w:tmpl w:val="BD424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214E7"/>
    <w:multiLevelType w:val="hybridMultilevel"/>
    <w:tmpl w:val="363C2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45683"/>
    <w:multiLevelType w:val="hybridMultilevel"/>
    <w:tmpl w:val="6986C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67E8"/>
    <w:multiLevelType w:val="hybridMultilevel"/>
    <w:tmpl w:val="15F6C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B2C53"/>
    <w:multiLevelType w:val="hybridMultilevel"/>
    <w:tmpl w:val="6792E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6553D"/>
    <w:multiLevelType w:val="hybridMultilevel"/>
    <w:tmpl w:val="099CE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04B16"/>
    <w:multiLevelType w:val="hybridMultilevel"/>
    <w:tmpl w:val="A9665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B046EA"/>
    <w:multiLevelType w:val="hybridMultilevel"/>
    <w:tmpl w:val="9A984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D609B"/>
    <w:multiLevelType w:val="hybridMultilevel"/>
    <w:tmpl w:val="BB6811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4"/>
  </w:num>
  <w:num w:numId="5">
    <w:abstractNumId w:val="16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13"/>
  </w:num>
  <w:num w:numId="11">
    <w:abstractNumId w:val="18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19"/>
  </w:num>
  <w:num w:numId="17">
    <w:abstractNumId w:val="20"/>
  </w:num>
  <w:num w:numId="18">
    <w:abstractNumId w:val="3"/>
  </w:num>
  <w:num w:numId="19">
    <w:abstractNumId w:val="15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2F"/>
    <w:rsid w:val="00021331"/>
    <w:rsid w:val="000612EB"/>
    <w:rsid w:val="000802C5"/>
    <w:rsid w:val="000A365B"/>
    <w:rsid w:val="000C4706"/>
    <w:rsid w:val="00193431"/>
    <w:rsid w:val="001A17FA"/>
    <w:rsid w:val="001F0590"/>
    <w:rsid w:val="001F7B02"/>
    <w:rsid w:val="0020532A"/>
    <w:rsid w:val="00206BF4"/>
    <w:rsid w:val="0023482F"/>
    <w:rsid w:val="00313C5C"/>
    <w:rsid w:val="00334609"/>
    <w:rsid w:val="00340465"/>
    <w:rsid w:val="00350774"/>
    <w:rsid w:val="00392527"/>
    <w:rsid w:val="00402D06"/>
    <w:rsid w:val="00415FDF"/>
    <w:rsid w:val="00417133"/>
    <w:rsid w:val="004452C5"/>
    <w:rsid w:val="00450D1B"/>
    <w:rsid w:val="00496D98"/>
    <w:rsid w:val="005110AD"/>
    <w:rsid w:val="00533512"/>
    <w:rsid w:val="005A09F6"/>
    <w:rsid w:val="005C4AFD"/>
    <w:rsid w:val="005E734D"/>
    <w:rsid w:val="00607848"/>
    <w:rsid w:val="00630886"/>
    <w:rsid w:val="006734CC"/>
    <w:rsid w:val="006E3E06"/>
    <w:rsid w:val="006F4AAA"/>
    <w:rsid w:val="007613D9"/>
    <w:rsid w:val="007D38DB"/>
    <w:rsid w:val="00861347"/>
    <w:rsid w:val="008F6490"/>
    <w:rsid w:val="009D12CA"/>
    <w:rsid w:val="009D3C80"/>
    <w:rsid w:val="00A064BF"/>
    <w:rsid w:val="00A456F9"/>
    <w:rsid w:val="00A7475B"/>
    <w:rsid w:val="00A828A4"/>
    <w:rsid w:val="00AA7449"/>
    <w:rsid w:val="00AC2BB1"/>
    <w:rsid w:val="00B509F2"/>
    <w:rsid w:val="00B745A9"/>
    <w:rsid w:val="00BA6299"/>
    <w:rsid w:val="00BD078C"/>
    <w:rsid w:val="00BD16B3"/>
    <w:rsid w:val="00BF552D"/>
    <w:rsid w:val="00C07AA6"/>
    <w:rsid w:val="00C250E3"/>
    <w:rsid w:val="00C776FA"/>
    <w:rsid w:val="00C86B86"/>
    <w:rsid w:val="00CA6E24"/>
    <w:rsid w:val="00CB12B8"/>
    <w:rsid w:val="00CC63E2"/>
    <w:rsid w:val="00D0698B"/>
    <w:rsid w:val="00D113AF"/>
    <w:rsid w:val="00DE68D4"/>
    <w:rsid w:val="00E14B61"/>
    <w:rsid w:val="00E21E45"/>
    <w:rsid w:val="00E63287"/>
    <w:rsid w:val="00EF74BF"/>
    <w:rsid w:val="00FC7179"/>
    <w:rsid w:val="00F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34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34D"/>
    <w:rPr>
      <w:rFonts w:ascii="Arial" w:eastAsia="Times New Roman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5E734D"/>
    <w:pPr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5E734D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5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34D"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34D"/>
    <w:rPr>
      <w:rFonts w:ascii="Arial" w:eastAsia="Times New Roman" w:hAnsi="Arial" w:cs="Arial"/>
      <w:b/>
      <w:szCs w:val="24"/>
    </w:rPr>
  </w:style>
  <w:style w:type="paragraph" w:styleId="Subtitle">
    <w:name w:val="Subtitle"/>
    <w:basedOn w:val="Normal"/>
    <w:link w:val="SubtitleChar"/>
    <w:qFormat/>
    <w:rsid w:val="005E734D"/>
    <w:pPr>
      <w:jc w:val="center"/>
    </w:pPr>
    <w:rPr>
      <w:rFonts w:ascii="Arial" w:hAnsi="Arial" w:cs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5E734D"/>
    <w:rPr>
      <w:rFonts w:ascii="Arial" w:eastAsia="Times New Roman" w:hAnsi="Arial" w:cs="Arial"/>
      <w:b/>
      <w:szCs w:val="24"/>
    </w:rPr>
  </w:style>
  <w:style w:type="paragraph" w:styleId="ListParagraph">
    <w:name w:val="List Paragraph"/>
    <w:basedOn w:val="Normal"/>
    <w:uiPriority w:val="34"/>
    <w:qFormat/>
    <w:rsid w:val="005E7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Boylesports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Poucher</dc:creator>
  <cp:lastModifiedBy>Ruth Murphy</cp:lastModifiedBy>
  <cp:revision>3</cp:revision>
  <dcterms:created xsi:type="dcterms:W3CDTF">2018-06-07T15:13:00Z</dcterms:created>
  <dcterms:modified xsi:type="dcterms:W3CDTF">2018-06-11T11:47:00Z</dcterms:modified>
</cp:coreProperties>
</file>