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716"/>
        <w:gridCol w:w="1136"/>
        <w:gridCol w:w="716"/>
        <w:gridCol w:w="976"/>
        <w:gridCol w:w="1076"/>
      </w:tblGrid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6CA0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2650" cy="1228725"/>
                  <wp:effectExtent l="0" t="0" r="0" b="9525"/>
                  <wp:wrapNone/>
                  <wp:docPr id="2" name="Picture 2" descr="\\Nas-drive\office\KATE\Documents\LOGO'S\Croft community LOGO - Stev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\\Nas-drive\office\KATE\Documents\LOGO'S\Croft community LOGO - Stevie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B6CA0" w:rsidRPr="000B6CA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CA0" w:rsidRPr="000B6CA0" w:rsidRDefault="000B6CA0" w:rsidP="000B6C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0B6CA0" w:rsidRPr="000B6CA0" w:rsidRDefault="000B6CA0" w:rsidP="000B6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  <w:t xml:space="preserve">     FAIR EMPLOYMENT QUESTIONNAIRE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Ref No: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1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Position applied for: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EQUALITY OF OPPORTUNITY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1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We are an equal opportunity employer.  We do not discriminate on grounds of religious belief or political</w:t>
            </w: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opinion</w:t>
            </w:r>
            <w:proofErr w:type="gram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.  We practice equality of opportunity in employment and select the best person for the job.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To demonstrate our commitment to equality of opportunity in employment we need to monitor the</w:t>
            </w: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community background of our applicants and employees, as required by the Fair Employment and</w:t>
            </w:r>
          </w:p>
        </w:tc>
      </w:tr>
      <w:tr w:rsidR="000B6CA0" w:rsidRPr="000B6CA0" w:rsidTr="000B6CA0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Treatment (NI) Order 1998.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Regardless of whether we practice our religion, most of us in Northern Ireland are seen as either </w:t>
            </w: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Protestant or Roman Catholic.  We are therefore asking you to indicate your community background</w:t>
            </w:r>
          </w:p>
        </w:tc>
      </w:tr>
      <w:tr w:rsidR="000B6CA0" w:rsidRPr="000B6CA0" w:rsidTr="000B6CA0">
        <w:trPr>
          <w:trHeight w:val="300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by</w:t>
            </w:r>
            <w:proofErr w:type="gram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ticking the </w:t>
            </w:r>
            <w:proofErr w:type="spell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approprate</w:t>
            </w:r>
            <w:proofErr w:type="spell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box below.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7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I am a member of the Protestant community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7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I am a member of the Roman Catholic community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7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I am a member of neither the Protestant nor Roman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Catholic community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7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Please indicate whether you are: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Male: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Female: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If you do not complete this questionnaire, we are encouraged to use the 'residuary' method, which</w:t>
            </w: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means</w:t>
            </w:r>
            <w:proofErr w:type="gram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that we can make a determination on the basis of personal information on file/application form.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 xml:space="preserve">Note:   </w:t>
            </w: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It is not </w:t>
            </w:r>
            <w:proofErr w:type="spell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complusory</w:t>
            </w:r>
            <w:proofErr w:type="spell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for you to answer the above questions.  However we would stress that it</w:t>
            </w:r>
          </w:p>
        </w:tc>
      </w:tr>
      <w:tr w:rsidR="000B6CA0" w:rsidRPr="000B6CA0" w:rsidTr="000B6CA0">
        <w:trPr>
          <w:trHeight w:val="300"/>
        </w:trPr>
        <w:tc>
          <w:tcPr>
            <w:tcW w:w="10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is</w:t>
            </w:r>
            <w:proofErr w:type="gram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a criminal offence under the legislation for a person to 'give false information ……….. in connection</w:t>
            </w:r>
          </w:p>
        </w:tc>
      </w:tr>
      <w:tr w:rsidR="000B6CA0" w:rsidRPr="000B6CA0" w:rsidTr="000B6CA0">
        <w:trPr>
          <w:trHeight w:val="30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with</w:t>
            </w:r>
            <w:proofErr w:type="gramEnd"/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the preparation of a monitoring return.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FOR MONITORING OFFICER'S USE ONLY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Job category number: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Hours: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Position: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Department/location (if applicable):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NI Number:</w:t>
            </w:r>
          </w:p>
        </w:tc>
        <w:tc>
          <w:tcPr>
            <w:tcW w:w="5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Date commenced:</w:t>
            </w:r>
          </w:p>
        </w:tc>
        <w:tc>
          <w:tcPr>
            <w:tcW w:w="5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0B6CA0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A0" w:rsidRPr="000B6CA0" w:rsidTr="000B6C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A0" w:rsidRPr="000B6CA0" w:rsidRDefault="000B6CA0" w:rsidP="000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90D5C" w:rsidRDefault="00290D5C">
      <w:bookmarkStart w:id="0" w:name="_GoBack"/>
      <w:bookmarkEnd w:id="0"/>
    </w:p>
    <w:sectPr w:rsidR="0029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A0"/>
    <w:rsid w:val="000B6CA0"/>
    <w:rsid w:val="002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32847F-23A6-45A4-B538-EF58747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Ashfield</dc:creator>
  <cp:keywords/>
  <dc:description/>
  <cp:lastModifiedBy>David Ashfield</cp:lastModifiedBy>
  <cp:revision>1</cp:revision>
  <dcterms:created xsi:type="dcterms:W3CDTF">2017-10-31T12:34:00Z</dcterms:created>
  <dcterms:modified xsi:type="dcterms:W3CDTF">2017-10-31T12:34:00Z</dcterms:modified>
</cp:coreProperties>
</file>