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7" w:rsidRPr="006C7687" w:rsidRDefault="00B73692" w:rsidP="006C7687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4pt;margin-top:-36pt;width:179.65pt;height:117.2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2464C" w:rsidRDefault="0032464C" w:rsidP="00685C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0650" cy="1800892"/>
                        <wp:effectExtent l="19050" t="0" r="0" b="0"/>
                        <wp:docPr id="2" name="Picture 1" descr="orchard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chard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00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034413">
      <w:pPr>
        <w:jc w:val="center"/>
        <w:rPr>
          <w:rFonts w:ascii="Arial" w:hAnsi="Arial" w:cs="Arial"/>
          <w:b/>
          <w:sz w:val="28"/>
          <w:szCs w:val="28"/>
        </w:rPr>
      </w:pPr>
    </w:p>
    <w:p w:rsidR="006C7687" w:rsidRDefault="006C7687" w:rsidP="006C7687">
      <w:pPr>
        <w:rPr>
          <w:rFonts w:ascii="Arial" w:hAnsi="Arial" w:cs="Arial"/>
          <w:b/>
          <w:sz w:val="28"/>
          <w:szCs w:val="28"/>
        </w:rPr>
      </w:pPr>
    </w:p>
    <w:p w:rsidR="00FC1F27" w:rsidRPr="00131785" w:rsidRDefault="00393934" w:rsidP="00034413">
      <w:pPr>
        <w:jc w:val="center"/>
        <w:rPr>
          <w:rFonts w:ascii="Arial" w:hAnsi="Arial" w:cs="Arial"/>
          <w:b/>
          <w:sz w:val="28"/>
          <w:szCs w:val="28"/>
        </w:rPr>
      </w:pPr>
      <w:r w:rsidRPr="00131785">
        <w:rPr>
          <w:rFonts w:ascii="Arial" w:hAnsi="Arial" w:cs="Arial"/>
          <w:b/>
          <w:sz w:val="28"/>
          <w:szCs w:val="28"/>
        </w:rPr>
        <w:t>TBC (Graham Rankin)</w:t>
      </w:r>
    </w:p>
    <w:p w:rsidR="00034413" w:rsidRDefault="00106EC1" w:rsidP="006C7687">
      <w:pPr>
        <w:jc w:val="center"/>
        <w:rPr>
          <w:rFonts w:ascii="Arial" w:hAnsi="Arial" w:cs="Arial"/>
          <w:b/>
          <w:sz w:val="24"/>
          <w:szCs w:val="24"/>
        </w:rPr>
      </w:pPr>
      <w:r w:rsidRPr="000F3D39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034413" w:rsidTr="004404A7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49" w:type="dxa"/>
            <w:vAlign w:val="center"/>
          </w:tcPr>
          <w:p w:rsidR="00034413" w:rsidRPr="00E323F2" w:rsidRDefault="0032464C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Enterprise Manager (Business Centre) (Maternity Cover)</w:t>
            </w:r>
          </w:p>
        </w:tc>
      </w:tr>
      <w:tr w:rsidR="00034413" w:rsidTr="004404A7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Chief Executive</w:t>
            </w:r>
          </w:p>
        </w:tc>
      </w:tr>
      <w:tr w:rsidR="00034413" w:rsidTr="004404A7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0E0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Supported Training and Marketing</w:t>
            </w:r>
          </w:p>
        </w:tc>
      </w:tr>
      <w:tr w:rsidR="00034413" w:rsidTr="004404A7">
        <w:trPr>
          <w:trHeight w:hRule="exact" w:val="1650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7149" w:type="dxa"/>
            <w:vAlign w:val="center"/>
          </w:tcPr>
          <w:p w:rsidR="00034413" w:rsidRDefault="001210DC" w:rsidP="00324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34413" w:rsidRPr="00E323F2">
              <w:rPr>
                <w:rFonts w:ascii="Arial" w:hAnsi="Arial" w:cs="Arial"/>
              </w:rPr>
              <w:t xml:space="preserve"> hours per week</w:t>
            </w:r>
            <w:r w:rsidR="004404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32464C">
              <w:rPr>
                <w:rFonts w:ascii="Arial" w:hAnsi="Arial" w:cs="Arial"/>
              </w:rPr>
              <w:t>(Flexibility will be granted in reference to candidate preference of specific days and hours worked)</w:t>
            </w:r>
          </w:p>
          <w:p w:rsidR="004404A7" w:rsidRDefault="004404A7" w:rsidP="0032464C">
            <w:pPr>
              <w:rPr>
                <w:rFonts w:ascii="Arial" w:hAnsi="Arial" w:cs="Arial"/>
              </w:rPr>
            </w:pPr>
          </w:p>
          <w:p w:rsidR="004404A7" w:rsidRPr="004404A7" w:rsidRDefault="004404A7" w:rsidP="0032464C">
            <w:pPr>
              <w:rPr>
                <w:rFonts w:ascii="Arial" w:hAnsi="Arial" w:cs="Arial"/>
                <w:i/>
              </w:rPr>
            </w:pPr>
            <w:r w:rsidRPr="004404A7">
              <w:rPr>
                <w:rFonts w:ascii="Arial" w:hAnsi="Arial" w:cs="Arial"/>
                <w:i/>
              </w:rPr>
              <w:t xml:space="preserve">*We will also accept applications from candidates who would be interested in taking up the role on a full-time (37.5hour) basis. Please specify preferred hours on your application form)* </w:t>
            </w:r>
          </w:p>
          <w:p w:rsidR="004404A7" w:rsidRDefault="004404A7" w:rsidP="0032464C">
            <w:pPr>
              <w:rPr>
                <w:rFonts w:ascii="Arial" w:hAnsi="Arial" w:cs="Arial"/>
              </w:rPr>
            </w:pPr>
          </w:p>
          <w:p w:rsidR="004404A7" w:rsidRPr="00E323F2" w:rsidRDefault="004404A7" w:rsidP="0032464C">
            <w:pPr>
              <w:rPr>
                <w:rFonts w:ascii="Arial" w:hAnsi="Arial" w:cs="Arial"/>
              </w:rPr>
            </w:pPr>
          </w:p>
        </w:tc>
      </w:tr>
      <w:tr w:rsidR="00034413" w:rsidTr="004404A7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7149" w:type="dxa"/>
            <w:vAlign w:val="center"/>
          </w:tcPr>
          <w:p w:rsidR="00034413" w:rsidRPr="008F34DB" w:rsidRDefault="00034413" w:rsidP="001210DC">
            <w:pPr>
              <w:rPr>
                <w:rFonts w:ascii="Arial" w:hAnsi="Arial" w:cs="Arial"/>
              </w:rPr>
            </w:pPr>
            <w:r w:rsidRPr="00E323F2">
              <w:rPr>
                <w:rFonts w:ascii="Arial" w:hAnsi="Arial" w:cs="Arial"/>
              </w:rPr>
              <w:t>£</w:t>
            </w:r>
            <w:r w:rsidR="001210DC">
              <w:rPr>
                <w:rFonts w:ascii="Arial" w:hAnsi="Arial" w:cs="Arial"/>
              </w:rPr>
              <w:t>20,258</w:t>
            </w:r>
            <w:r w:rsidR="004404A7">
              <w:rPr>
                <w:rFonts w:ascii="Arial" w:hAnsi="Arial" w:cs="Arial"/>
              </w:rPr>
              <w:t xml:space="preserve"> (based on a 30 hour week)</w:t>
            </w:r>
            <w:r w:rsidR="008B3C8D">
              <w:rPr>
                <w:rFonts w:ascii="Arial" w:hAnsi="Arial" w:cs="Arial"/>
              </w:rPr>
              <w:t xml:space="preserve"> </w:t>
            </w:r>
            <w:r w:rsidRPr="00E323F2">
              <w:rPr>
                <w:rFonts w:ascii="Arial" w:hAnsi="Arial" w:cs="Arial"/>
              </w:rPr>
              <w:t xml:space="preserve">+ 7% non-contributory pension scheme (after qualifying period).  </w:t>
            </w:r>
          </w:p>
        </w:tc>
      </w:tr>
      <w:tr w:rsidR="00034413" w:rsidTr="004404A7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034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Orchardville, 144 – 152 Ravenhill Road, Belfast, BT6 8ED</w:t>
            </w:r>
          </w:p>
        </w:tc>
      </w:tr>
      <w:tr w:rsidR="00034413" w:rsidTr="004404A7">
        <w:trPr>
          <w:trHeight w:hRule="exact" w:val="567"/>
        </w:trPr>
        <w:tc>
          <w:tcPr>
            <w:tcW w:w="2093" w:type="dxa"/>
            <w:vAlign w:val="center"/>
          </w:tcPr>
          <w:p w:rsidR="00034413" w:rsidRPr="00E323F2" w:rsidRDefault="006C7687" w:rsidP="00034413">
            <w:pPr>
              <w:rPr>
                <w:rFonts w:ascii="Arial" w:hAnsi="Arial" w:cs="Arial"/>
                <w:b/>
              </w:rPr>
            </w:pPr>
            <w:r w:rsidRPr="00E323F2">
              <w:rPr>
                <w:rFonts w:ascii="Arial" w:hAnsi="Arial" w:cs="Arial"/>
                <w:b/>
              </w:rPr>
              <w:t>Holidays</w:t>
            </w:r>
            <w:r w:rsidR="00034413" w:rsidRPr="00E323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49" w:type="dxa"/>
            <w:vAlign w:val="center"/>
          </w:tcPr>
          <w:p w:rsidR="00034413" w:rsidRPr="00E323F2" w:rsidRDefault="008B3C8D" w:rsidP="000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34413" w:rsidRPr="00E323F2">
              <w:rPr>
                <w:rFonts w:ascii="Arial" w:hAnsi="Arial" w:cs="Arial"/>
              </w:rPr>
              <w:t xml:space="preserve"> days + 12 statutory days</w:t>
            </w:r>
            <w:r w:rsidR="00034413" w:rsidRPr="00E323F2">
              <w:rPr>
                <w:rFonts w:ascii="Arial" w:hAnsi="Arial" w:cs="Arial"/>
              </w:rPr>
              <w:tab/>
            </w:r>
          </w:p>
          <w:p w:rsidR="00034413" w:rsidRPr="00E323F2" w:rsidRDefault="00034413" w:rsidP="00034413">
            <w:pPr>
              <w:rPr>
                <w:rFonts w:ascii="Arial" w:hAnsi="Arial" w:cs="Arial"/>
                <w:b/>
              </w:rPr>
            </w:pPr>
          </w:p>
        </w:tc>
      </w:tr>
    </w:tbl>
    <w:p w:rsidR="00E323F2" w:rsidRDefault="00E323F2" w:rsidP="00643017">
      <w:pPr>
        <w:rPr>
          <w:rFonts w:ascii="Arial" w:hAnsi="Arial" w:cs="Arial"/>
          <w:b/>
          <w:sz w:val="24"/>
          <w:szCs w:val="24"/>
        </w:rPr>
      </w:pPr>
    </w:p>
    <w:p w:rsidR="00FC1F27" w:rsidRPr="008B3C8D" w:rsidRDefault="00106EC1" w:rsidP="00643017">
      <w:pPr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Main Purpose:</w:t>
      </w:r>
    </w:p>
    <w:p w:rsidR="00241BA7" w:rsidRPr="008B3C8D" w:rsidRDefault="001210DC" w:rsidP="008B3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post holder will be responsible for the management and daily operation of a vocational training project for people with a learning disability</w:t>
      </w:r>
      <w:r w:rsidR="008B3C8D" w:rsidRPr="008B3C8D">
        <w:rPr>
          <w:rFonts w:ascii="Arial" w:hAnsi="Arial" w:cs="Arial"/>
        </w:rPr>
        <w:t xml:space="preserve">. The unit provides office support services to public, private and voluntary sector organisations throughout Northern Ireland. </w:t>
      </w:r>
      <w:r>
        <w:rPr>
          <w:rFonts w:ascii="Arial" w:hAnsi="Arial" w:cs="Arial"/>
        </w:rPr>
        <w:t xml:space="preserve">The post holder will be required to </w:t>
      </w:r>
      <w:r w:rsidR="008B3C8D" w:rsidRPr="008B3C8D">
        <w:rPr>
          <w:rFonts w:ascii="Arial" w:hAnsi="Arial" w:cs="Arial"/>
        </w:rPr>
        <w:t>continually seek to develop the portfolio of products and services offered by the Centre to further augment the range of training opportunities available to its students.</w:t>
      </w:r>
    </w:p>
    <w:p w:rsidR="00241BA7" w:rsidRPr="008B3C8D" w:rsidRDefault="003176C0" w:rsidP="00241BA7">
      <w:pPr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Main Responsibilities:</w:t>
      </w:r>
    </w:p>
    <w:p w:rsidR="00241BA7" w:rsidRPr="008B3C8D" w:rsidRDefault="00241BA7" w:rsidP="004828B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Operational Targets</w:t>
      </w:r>
    </w:p>
    <w:p w:rsidR="00241BA7" w:rsidRPr="008B3C8D" w:rsidRDefault="008B3C8D" w:rsidP="00121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BA7" w:rsidRPr="008B3C8D">
        <w:rPr>
          <w:rFonts w:ascii="Arial" w:hAnsi="Arial" w:cs="Arial"/>
        </w:rPr>
        <w:t xml:space="preserve">Support the achievement of operational targets as detailed in annual work plans </w:t>
      </w:r>
      <w:r>
        <w:rPr>
          <w:rFonts w:ascii="Arial" w:hAnsi="Arial" w:cs="Arial"/>
        </w:rPr>
        <w:tab/>
      </w:r>
      <w:r w:rsidR="00241BA7" w:rsidRPr="008B3C8D">
        <w:rPr>
          <w:rFonts w:ascii="Arial" w:hAnsi="Arial" w:cs="Arial"/>
        </w:rPr>
        <w:t>including:</w:t>
      </w:r>
    </w:p>
    <w:p w:rsidR="00241BA7" w:rsidRPr="008B3C8D" w:rsidRDefault="00241BA7" w:rsidP="004828B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Recruitment</w:t>
      </w:r>
    </w:p>
    <w:p w:rsidR="00241BA7" w:rsidRPr="008B3C8D" w:rsidRDefault="00241BA7" w:rsidP="004828B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Qualifications achieved</w:t>
      </w:r>
    </w:p>
    <w:p w:rsidR="00241BA7" w:rsidRPr="008B3C8D" w:rsidRDefault="00241BA7" w:rsidP="004828B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 xml:space="preserve"> Purchase Order Control</w:t>
      </w:r>
    </w:p>
    <w:p w:rsidR="00241BA7" w:rsidRPr="008B3C8D" w:rsidRDefault="00241BA7" w:rsidP="004828B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 xml:space="preserve"> Procurement,</w:t>
      </w:r>
    </w:p>
    <w:p w:rsidR="00241BA7" w:rsidRPr="008B3C8D" w:rsidRDefault="00241BA7" w:rsidP="004828B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Work placement attendance.</w:t>
      </w:r>
    </w:p>
    <w:p w:rsidR="00241BA7" w:rsidRPr="008B3C8D" w:rsidRDefault="00241BA7" w:rsidP="004828B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Supervision of staff including P&amp;D sessions, motivating and mentoring.</w:t>
      </w:r>
    </w:p>
    <w:p w:rsidR="00241BA7" w:rsidRPr="008B3C8D" w:rsidRDefault="00241BA7" w:rsidP="004828B4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8B3C8D">
        <w:rPr>
          <w:rFonts w:ascii="Arial" w:hAnsi="Arial" w:cs="Arial"/>
        </w:rPr>
        <w:t>To actively promote the Business Centre’s products and services to potential new and existing customers.</w:t>
      </w:r>
    </w:p>
    <w:p w:rsidR="00241BA7" w:rsidRPr="008B3C8D" w:rsidRDefault="00241BA7" w:rsidP="004828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lastRenderedPageBreak/>
        <w:t>To research then implement opportunities to develop the strategic direction of services offered by the Business Centre and in doing so expand the range of training opportunities available to its students.</w:t>
      </w:r>
    </w:p>
    <w:p w:rsidR="00241BA7" w:rsidRPr="008B3C8D" w:rsidRDefault="00241BA7" w:rsidP="004828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To facilitate volunteering throughout the organisation</w:t>
      </w:r>
    </w:p>
    <w:p w:rsidR="00241BA7" w:rsidRPr="008B3C8D" w:rsidRDefault="00241BA7" w:rsidP="004828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Supervision and support of volunteers that work within the Business Centre</w:t>
      </w:r>
    </w:p>
    <w:p w:rsidR="00241BA7" w:rsidRPr="008B3C8D" w:rsidRDefault="00241BA7" w:rsidP="00241BA7">
      <w:pPr>
        <w:ind w:left="1440"/>
        <w:rPr>
          <w:rFonts w:ascii="Arial" w:hAnsi="Arial" w:cs="Arial"/>
        </w:rPr>
      </w:pPr>
    </w:p>
    <w:p w:rsidR="00241BA7" w:rsidRPr="008B3C8D" w:rsidRDefault="00241BA7" w:rsidP="004828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Staff Supervision</w:t>
      </w:r>
    </w:p>
    <w:p w:rsidR="00241BA7" w:rsidRPr="008B3C8D" w:rsidRDefault="008B3C8D" w:rsidP="00121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0DC">
        <w:rPr>
          <w:rFonts w:ascii="Arial" w:hAnsi="Arial" w:cs="Arial"/>
        </w:rPr>
        <w:t>D</w:t>
      </w:r>
      <w:r w:rsidR="00241BA7" w:rsidRPr="008B3C8D">
        <w:rPr>
          <w:rFonts w:ascii="Arial" w:hAnsi="Arial" w:cs="Arial"/>
        </w:rPr>
        <w:t>ay to day management and sup</w:t>
      </w:r>
      <w:r w:rsidR="001210DC">
        <w:rPr>
          <w:rFonts w:ascii="Arial" w:hAnsi="Arial" w:cs="Arial"/>
        </w:rPr>
        <w:t>ervision of the Business Centre, including:</w:t>
      </w:r>
    </w:p>
    <w:p w:rsidR="00241BA7" w:rsidRPr="008B3C8D" w:rsidRDefault="00241BA7" w:rsidP="004828B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Responding to day to day operational  queries</w:t>
      </w:r>
    </w:p>
    <w:p w:rsidR="00241BA7" w:rsidRPr="008B3C8D" w:rsidRDefault="00241BA7" w:rsidP="004828B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Quarterly planning an</w:t>
      </w:r>
      <w:r w:rsidR="005D2571">
        <w:rPr>
          <w:rFonts w:ascii="Arial" w:hAnsi="Arial" w:cs="Arial"/>
        </w:rPr>
        <w:t>d development meetings with ICT</w:t>
      </w:r>
      <w:r w:rsidR="00FB67AF">
        <w:rPr>
          <w:rFonts w:ascii="Arial" w:hAnsi="Arial" w:cs="Arial"/>
        </w:rPr>
        <w:t xml:space="preserve"> </w:t>
      </w:r>
      <w:r w:rsidRPr="008B3C8D">
        <w:rPr>
          <w:rFonts w:ascii="Arial" w:hAnsi="Arial" w:cs="Arial"/>
        </w:rPr>
        <w:t>Job</w:t>
      </w:r>
      <w:r w:rsidR="00FB67AF">
        <w:rPr>
          <w:rFonts w:ascii="Arial" w:hAnsi="Arial" w:cs="Arial"/>
        </w:rPr>
        <w:t xml:space="preserve"> </w:t>
      </w:r>
      <w:r w:rsidRPr="008B3C8D">
        <w:rPr>
          <w:rFonts w:ascii="Arial" w:hAnsi="Arial" w:cs="Arial"/>
        </w:rPr>
        <w:t>Coach and Back Office Skills Job Coach</w:t>
      </w:r>
    </w:p>
    <w:p w:rsidR="00241BA7" w:rsidRPr="008B3C8D" w:rsidRDefault="00241BA7" w:rsidP="004828B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Motivating all staff to ensure targets are met</w:t>
      </w:r>
    </w:p>
    <w:p w:rsidR="00241BA7" w:rsidRPr="008B3C8D" w:rsidRDefault="00241BA7" w:rsidP="004828B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Training and mentoring of new/ less experienced staff</w:t>
      </w:r>
    </w:p>
    <w:p w:rsidR="00241BA7" w:rsidRDefault="00241BA7" w:rsidP="004828B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Quality assurance checks regarding administration and practice.</w:t>
      </w:r>
    </w:p>
    <w:p w:rsidR="008B3C8D" w:rsidRDefault="008B3C8D" w:rsidP="008B3C8D">
      <w:pPr>
        <w:spacing w:after="0" w:line="240" w:lineRule="auto"/>
        <w:rPr>
          <w:rFonts w:ascii="Arial" w:hAnsi="Arial" w:cs="Arial"/>
        </w:rPr>
      </w:pPr>
    </w:p>
    <w:p w:rsidR="008B3C8D" w:rsidRPr="001210DC" w:rsidRDefault="00241BA7" w:rsidP="004828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  <w:b/>
        </w:rPr>
        <w:t>Reporting the following issues to the Head of Service</w:t>
      </w:r>
    </w:p>
    <w:p w:rsidR="00241BA7" w:rsidRPr="001210DC" w:rsidRDefault="00241BA7" w:rsidP="004828B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  <w:b/>
        </w:rPr>
        <w:t>Immediately:</w:t>
      </w:r>
    </w:p>
    <w:p w:rsidR="00241BA7" w:rsidRDefault="00241BA7" w:rsidP="004828B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Vulnerable Adult issues and/or concerns</w:t>
      </w:r>
    </w:p>
    <w:p w:rsidR="001210DC" w:rsidRDefault="00241BA7" w:rsidP="004828B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Performance Management concerns</w:t>
      </w:r>
    </w:p>
    <w:p w:rsidR="00241BA7" w:rsidRPr="001210DC" w:rsidRDefault="00241BA7" w:rsidP="004828B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  <w:b/>
        </w:rPr>
        <w:t>Monthly/as required:</w:t>
      </w:r>
    </w:p>
    <w:p w:rsidR="00241BA7" w:rsidRDefault="00241BA7" w:rsidP="004828B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Monthly information required for funders</w:t>
      </w:r>
    </w:p>
    <w:p w:rsidR="00241BA7" w:rsidRDefault="00241BA7" w:rsidP="004828B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Progress against targets.</w:t>
      </w:r>
    </w:p>
    <w:p w:rsidR="00241BA7" w:rsidRDefault="00241BA7" w:rsidP="004828B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Statistics generated from Social Impact Tracker</w:t>
      </w:r>
    </w:p>
    <w:p w:rsidR="00241BA7" w:rsidRPr="001210DC" w:rsidRDefault="00241BA7" w:rsidP="004828B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Sales Plan</w:t>
      </w:r>
    </w:p>
    <w:p w:rsidR="00241BA7" w:rsidRPr="008B3C8D" w:rsidRDefault="00241BA7" w:rsidP="00241BA7">
      <w:pPr>
        <w:pStyle w:val="ListParagraph"/>
        <w:rPr>
          <w:rFonts w:ascii="Arial" w:hAnsi="Arial" w:cs="Arial"/>
          <w:b/>
        </w:rPr>
      </w:pPr>
    </w:p>
    <w:p w:rsidR="00241BA7" w:rsidRPr="001210DC" w:rsidRDefault="00241BA7" w:rsidP="004828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 xml:space="preserve">Service Users: </w:t>
      </w:r>
    </w:p>
    <w:p w:rsidR="00241BA7" w:rsidRPr="008B3C8D" w:rsidRDefault="00241BA7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To work as directed to assist and support individuals with Learning Disability/  ASD whilst attending the  employability Hub</w:t>
      </w:r>
    </w:p>
    <w:p w:rsidR="00241BA7" w:rsidRPr="008B3C8D" w:rsidRDefault="00241BA7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Assist our service users to gain transferable office and ICT related skills by actively participating in 1 to 1 and group monitoring support,</w:t>
      </w:r>
    </w:p>
    <w:p w:rsidR="00241BA7" w:rsidRPr="008B3C8D" w:rsidRDefault="00241BA7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Reinforce appropriate work behaviour in all settings</w:t>
      </w:r>
    </w:p>
    <w:p w:rsidR="00241BA7" w:rsidRPr="008B3C8D" w:rsidRDefault="00241BA7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Ensure service users attending the employability hub receive the appropriate level of support required to sample the range of ICT and back office skills and tasks currently available.</w:t>
      </w:r>
    </w:p>
    <w:p w:rsidR="00241BA7" w:rsidRPr="001210DC" w:rsidRDefault="00241BA7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Motivate and mentor service users to achieve personal goals.</w:t>
      </w:r>
    </w:p>
    <w:p w:rsidR="00241BA7" w:rsidRPr="008B3C8D" w:rsidRDefault="00241BA7" w:rsidP="001210DC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241BA7" w:rsidRPr="008B3C8D" w:rsidRDefault="00241BA7" w:rsidP="004828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Other Stakeholders</w:t>
      </w:r>
    </w:p>
    <w:p w:rsidR="00241BA7" w:rsidRPr="008B3C8D" w:rsidRDefault="00241BA7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Liaise with colleagues and families to ensure smooth running of placements</w:t>
      </w:r>
    </w:p>
    <w:p w:rsidR="00241BA7" w:rsidRPr="008B3C8D" w:rsidRDefault="00241BA7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To ensure that our customers exacting needs and deadlines are met.</w:t>
      </w:r>
    </w:p>
    <w:p w:rsidR="00241BA7" w:rsidRPr="008B3C8D" w:rsidRDefault="005D2571" w:rsidP="001210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develop / maintain</w:t>
      </w:r>
      <w:r w:rsidR="00241BA7" w:rsidRPr="008B3C8D">
        <w:rPr>
          <w:rFonts w:ascii="Arial" w:hAnsi="Arial" w:cs="Arial"/>
        </w:rPr>
        <w:t xml:space="preserve"> external relationships with funders, customers and business networks</w:t>
      </w:r>
    </w:p>
    <w:p w:rsidR="00241BA7" w:rsidRPr="008B3C8D" w:rsidRDefault="00241BA7" w:rsidP="001210DC">
      <w:pPr>
        <w:pStyle w:val="ListParagraph"/>
        <w:spacing w:after="0" w:line="240" w:lineRule="auto"/>
        <w:rPr>
          <w:rFonts w:ascii="Arial" w:hAnsi="Arial" w:cs="Arial"/>
        </w:rPr>
      </w:pPr>
    </w:p>
    <w:p w:rsidR="00241BA7" w:rsidRPr="008B3C8D" w:rsidRDefault="00241BA7" w:rsidP="001210DC">
      <w:pPr>
        <w:pStyle w:val="ListParagraph"/>
        <w:spacing w:after="0" w:line="240" w:lineRule="auto"/>
        <w:rPr>
          <w:rFonts w:ascii="Arial" w:hAnsi="Arial" w:cs="Arial"/>
        </w:rPr>
      </w:pPr>
    </w:p>
    <w:p w:rsidR="00241BA7" w:rsidRPr="008B3C8D" w:rsidRDefault="00241BA7" w:rsidP="004828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Quality Assurance</w:t>
      </w:r>
    </w:p>
    <w:p w:rsidR="00241BA7" w:rsidRDefault="008B3C8D" w:rsidP="00121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BA7" w:rsidRPr="008B3C8D">
        <w:rPr>
          <w:rFonts w:ascii="Arial" w:hAnsi="Arial" w:cs="Arial"/>
        </w:rPr>
        <w:t xml:space="preserve">Ensure all service user information is recorded and compliant with Orchardville </w:t>
      </w:r>
      <w:r>
        <w:rPr>
          <w:rFonts w:ascii="Arial" w:hAnsi="Arial" w:cs="Arial"/>
        </w:rPr>
        <w:tab/>
      </w:r>
      <w:r w:rsidR="00241BA7" w:rsidRPr="008B3C8D">
        <w:rPr>
          <w:rFonts w:ascii="Arial" w:hAnsi="Arial" w:cs="Arial"/>
        </w:rPr>
        <w:t>processes and procedures in line with your remit. This will include:</w:t>
      </w:r>
    </w:p>
    <w:p w:rsidR="00241BA7" w:rsidRDefault="00241BA7" w:rsidP="004828B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Compiling written records and progress reports.</w:t>
      </w:r>
    </w:p>
    <w:p w:rsidR="00241BA7" w:rsidRDefault="00241BA7" w:rsidP="004828B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Inputting information onto Social Impact Tracker (internal database) and EU database (external) as required</w:t>
      </w:r>
    </w:p>
    <w:p w:rsidR="00241BA7" w:rsidRDefault="00241BA7" w:rsidP="004828B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210DC">
        <w:rPr>
          <w:rFonts w:ascii="Arial" w:hAnsi="Arial" w:cs="Arial"/>
        </w:rPr>
        <w:t>Monitoring of the Quality Control of all Business Centre work.</w:t>
      </w:r>
    </w:p>
    <w:p w:rsidR="005D2571" w:rsidRDefault="005D2571" w:rsidP="005D2571">
      <w:pPr>
        <w:spacing w:after="0" w:line="240" w:lineRule="auto"/>
        <w:rPr>
          <w:rFonts w:ascii="Arial" w:hAnsi="Arial" w:cs="Arial"/>
        </w:rPr>
      </w:pPr>
    </w:p>
    <w:p w:rsidR="005D2571" w:rsidRPr="005D2571" w:rsidRDefault="005D2571" w:rsidP="005D2571">
      <w:pPr>
        <w:spacing w:after="0" w:line="240" w:lineRule="auto"/>
        <w:rPr>
          <w:rFonts w:ascii="Arial" w:hAnsi="Arial" w:cs="Arial"/>
        </w:rPr>
      </w:pPr>
    </w:p>
    <w:p w:rsidR="00241BA7" w:rsidRPr="008B3C8D" w:rsidRDefault="00241BA7" w:rsidP="001210DC">
      <w:pPr>
        <w:spacing w:after="0" w:line="240" w:lineRule="auto"/>
        <w:rPr>
          <w:rFonts w:ascii="Arial" w:hAnsi="Arial" w:cs="Arial"/>
          <w:b/>
        </w:rPr>
      </w:pPr>
    </w:p>
    <w:p w:rsidR="00241BA7" w:rsidRPr="008B3C8D" w:rsidRDefault="00241BA7" w:rsidP="004828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lastRenderedPageBreak/>
        <w:t>Health &amp; Safety</w:t>
      </w:r>
    </w:p>
    <w:p w:rsidR="00241BA7" w:rsidRPr="008B3C8D" w:rsidRDefault="00241BA7" w:rsidP="004828B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Ensure all aspects of H&amp;S, in line with your remit, are adhered to and compliant with organisational processes and procedures as outlined in staff hand book.</w:t>
      </w:r>
    </w:p>
    <w:p w:rsidR="00241BA7" w:rsidRPr="008B3C8D" w:rsidRDefault="00241BA7" w:rsidP="004828B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Report potential risks in relation to service user safety; ensure risk management procedures are followed as required.</w:t>
      </w:r>
    </w:p>
    <w:p w:rsidR="00241BA7" w:rsidRPr="008B3C8D" w:rsidRDefault="00241BA7" w:rsidP="001210DC">
      <w:pPr>
        <w:spacing w:after="0" w:line="240" w:lineRule="auto"/>
        <w:rPr>
          <w:rFonts w:ascii="Arial" w:hAnsi="Arial" w:cs="Arial"/>
        </w:rPr>
      </w:pPr>
    </w:p>
    <w:p w:rsidR="00241BA7" w:rsidRPr="008B3C8D" w:rsidRDefault="00241BA7" w:rsidP="004828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3C8D">
        <w:rPr>
          <w:rFonts w:ascii="Arial" w:hAnsi="Arial" w:cs="Arial"/>
          <w:b/>
        </w:rPr>
        <w:t>Training, Develop and Practice</w:t>
      </w:r>
    </w:p>
    <w:p w:rsidR="00241BA7" w:rsidRPr="008B3C8D" w:rsidRDefault="00241BA7" w:rsidP="004828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To take part in quarterly Planning &amp; Development meetings and annual appraisal with line manager.</w:t>
      </w:r>
    </w:p>
    <w:p w:rsidR="00241BA7" w:rsidRPr="008B3C8D" w:rsidRDefault="00241BA7" w:rsidP="004828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3C8D">
        <w:rPr>
          <w:rFonts w:ascii="Arial" w:hAnsi="Arial" w:cs="Arial"/>
        </w:rPr>
        <w:t>To identify personal and departmental training needs and provide comprehensive feedback on training undertaken.</w:t>
      </w:r>
    </w:p>
    <w:p w:rsidR="00241BA7" w:rsidRPr="008B3C8D" w:rsidRDefault="001210DC" w:rsidP="004828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ensure the core values of </w:t>
      </w:r>
      <w:r w:rsidR="00241BA7" w:rsidRPr="008B3C8D">
        <w:rPr>
          <w:rFonts w:ascii="Arial" w:hAnsi="Arial" w:cs="Arial"/>
        </w:rPr>
        <w:t>Orchardville (</w:t>
      </w:r>
      <w:r w:rsidRPr="001210DC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mpowerment, </w:t>
      </w:r>
      <w:r w:rsidRPr="001210DC">
        <w:rPr>
          <w:rFonts w:ascii="Arial" w:hAnsi="Arial" w:cs="Arial"/>
          <w:b/>
        </w:rPr>
        <w:t>Q</w:t>
      </w:r>
      <w:r>
        <w:rPr>
          <w:rFonts w:ascii="Arial" w:hAnsi="Arial" w:cs="Arial"/>
        </w:rPr>
        <w:t xml:space="preserve">uality, </w:t>
      </w:r>
      <w:r w:rsidRPr="001210DC">
        <w:rPr>
          <w:rFonts w:ascii="Arial" w:hAnsi="Arial" w:cs="Arial"/>
          <w:b/>
        </w:rPr>
        <w:t>U</w:t>
      </w:r>
      <w:r>
        <w:rPr>
          <w:rFonts w:ascii="Arial" w:hAnsi="Arial" w:cs="Arial"/>
        </w:rPr>
        <w:t xml:space="preserve">ser, </w:t>
      </w:r>
      <w:r w:rsidRPr="001210DC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ntegrity and </w:t>
      </w:r>
      <w:r w:rsidRPr="001210DC">
        <w:rPr>
          <w:rFonts w:ascii="Arial" w:hAnsi="Arial" w:cs="Arial"/>
          <w:b/>
        </w:rPr>
        <w:t>P</w:t>
      </w:r>
      <w:r>
        <w:rPr>
          <w:rFonts w:ascii="Arial" w:hAnsi="Arial" w:cs="Arial"/>
        </w:rPr>
        <w:t>assion</w:t>
      </w:r>
      <w:r w:rsidR="00241BA7" w:rsidRPr="008B3C8D">
        <w:rPr>
          <w:rFonts w:ascii="Arial" w:hAnsi="Arial" w:cs="Arial"/>
        </w:rPr>
        <w:t>) are evident and form the basis of professional conduct.</w:t>
      </w:r>
    </w:p>
    <w:p w:rsidR="00241BA7" w:rsidRPr="008B3C8D" w:rsidRDefault="00241BA7" w:rsidP="001210DC">
      <w:pPr>
        <w:pStyle w:val="ListParagraph"/>
        <w:spacing w:after="0" w:line="240" w:lineRule="auto"/>
        <w:rPr>
          <w:rFonts w:ascii="Arial" w:hAnsi="Arial" w:cs="Arial"/>
        </w:rPr>
      </w:pPr>
    </w:p>
    <w:p w:rsidR="001210DC" w:rsidRDefault="001210DC" w:rsidP="00121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description is not exhaustive. </w:t>
      </w:r>
      <w:r w:rsidR="00241BA7" w:rsidRPr="008B3C8D">
        <w:rPr>
          <w:rFonts w:ascii="Arial" w:hAnsi="Arial" w:cs="Arial"/>
        </w:rPr>
        <w:t xml:space="preserve">In addition to the above </w:t>
      </w:r>
      <w:r>
        <w:rPr>
          <w:rFonts w:ascii="Arial" w:hAnsi="Arial" w:cs="Arial"/>
        </w:rPr>
        <w:t>duties, the post holder may be required to undertake additional tasks to reflect changing priorities or circumstances.</w:t>
      </w:r>
    </w:p>
    <w:p w:rsidR="00241BA7" w:rsidRDefault="00241BA7" w:rsidP="0010772E">
      <w:pPr>
        <w:spacing w:after="0" w:line="240" w:lineRule="auto"/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10772E" w:rsidRDefault="0010772E" w:rsidP="00241BA7">
      <w:pPr>
        <w:rPr>
          <w:rFonts w:ascii="Arial" w:hAnsi="Arial" w:cs="Arial"/>
        </w:rPr>
      </w:pPr>
    </w:p>
    <w:p w:rsidR="005D2571" w:rsidRDefault="005D2571" w:rsidP="00E41A2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41A28" w:rsidRDefault="00E41A28" w:rsidP="00E41A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7686">
        <w:rPr>
          <w:rFonts w:ascii="Arial" w:hAnsi="Arial" w:cs="Arial"/>
          <w:b/>
          <w:sz w:val="24"/>
          <w:szCs w:val="24"/>
        </w:rPr>
        <w:t>Personnel Specification</w:t>
      </w:r>
    </w:p>
    <w:p w:rsidR="00E41A28" w:rsidRDefault="00E41A28" w:rsidP="00E41A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878"/>
        <w:gridCol w:w="1364"/>
        <w:gridCol w:w="1364"/>
      </w:tblGrid>
      <w:tr w:rsidR="00E41A28" w:rsidTr="0032464C">
        <w:tc>
          <w:tcPr>
            <w:tcW w:w="6878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  <w:shd w:val="clear" w:color="auto" w:fill="auto"/>
          </w:tcPr>
          <w:p w:rsidR="00E41A28" w:rsidRPr="00E41A28" w:rsidRDefault="00E41A28" w:rsidP="0032464C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E41A28">
              <w:rPr>
                <w:rFonts w:ascii="Arial" w:hAnsi="Arial" w:cs="Arial"/>
              </w:rPr>
              <w:t>3</w:t>
            </w:r>
            <w:r w:rsidRPr="00E41A28">
              <w:rPr>
                <w:rFonts w:ascii="Arial" w:hAnsi="Arial" w:cs="Arial"/>
                <w:vertAlign w:val="superscript"/>
              </w:rPr>
              <w:t>rd</w:t>
            </w:r>
            <w:r w:rsidRPr="00E41A28">
              <w:rPr>
                <w:rFonts w:ascii="Arial" w:hAnsi="Arial" w:cs="Arial"/>
              </w:rPr>
              <w:t xml:space="preserve"> level qualification</w:t>
            </w:r>
          </w:p>
        </w:tc>
        <w:tc>
          <w:tcPr>
            <w:tcW w:w="1364" w:type="dxa"/>
            <w:shd w:val="clear" w:color="auto" w:fill="auto"/>
          </w:tcPr>
          <w:p w:rsidR="00E41A28" w:rsidRDefault="00E41A28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Training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E41A28" w:rsidRDefault="00E41A28" w:rsidP="00E41A2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Knowledge of Financial Accounts</w:t>
            </w:r>
          </w:p>
        </w:tc>
        <w:tc>
          <w:tcPr>
            <w:tcW w:w="1364" w:type="dxa"/>
          </w:tcPr>
          <w:p w:rsidR="00E41A28" w:rsidRDefault="00E41A28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8B3C8D" w:rsidRDefault="005D2571" w:rsidP="00E41A2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health and s</w:t>
            </w:r>
            <w:r w:rsidR="00E41A28">
              <w:rPr>
                <w:rFonts w:ascii="Arial" w:hAnsi="Arial" w:cs="Arial"/>
              </w:rPr>
              <w:t>afety</w:t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</w:tcPr>
          <w:p w:rsidR="00E41A28" w:rsidRDefault="00E41A28" w:rsidP="00E41A2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Sage 50 Accounts</w:t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</w:tcPr>
          <w:p w:rsidR="00E41A28" w:rsidRDefault="00E41A28" w:rsidP="00E41A2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learning disability within an employment setting.</w:t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E41A28" w:rsidRDefault="00E41A28" w:rsidP="0032464C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E41A28">
              <w:rPr>
                <w:rFonts w:ascii="Arial" w:hAnsi="Arial" w:cs="Arial"/>
              </w:rPr>
              <w:t>1 year’s management experience in a business environment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E41A28" w:rsidRDefault="00E41A28" w:rsidP="0032464C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E41A28">
              <w:rPr>
                <w:rFonts w:ascii="Arial" w:hAnsi="Arial" w:cs="Arial"/>
              </w:rPr>
              <w:t>Experience of working in the social economy sector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5D2571">
        <w:tc>
          <w:tcPr>
            <w:tcW w:w="6878" w:type="dxa"/>
          </w:tcPr>
          <w:p w:rsidR="00E41A28" w:rsidRPr="005D2571" w:rsidRDefault="00E41A28" w:rsidP="005D257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 xml:space="preserve">Experience of using the Microsoft Office package inc. Word, Excel &amp; PowerPoint 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5D2571">
        <w:tc>
          <w:tcPr>
            <w:tcW w:w="6878" w:type="dxa"/>
            <w:shd w:val="clear" w:color="auto" w:fill="auto"/>
          </w:tcPr>
          <w:p w:rsidR="00E41A28" w:rsidRPr="005D2571" w:rsidRDefault="00E41A28" w:rsidP="005D257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Ability to Demonstrate Strong Report Writing Skills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41A28" w:rsidRDefault="00E41A28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5D2571">
        <w:tc>
          <w:tcPr>
            <w:tcW w:w="6878" w:type="dxa"/>
            <w:shd w:val="clear" w:color="auto" w:fill="auto"/>
          </w:tcPr>
          <w:p w:rsidR="00E41A28" w:rsidRPr="00E41A28" w:rsidRDefault="00E41A28" w:rsidP="005D257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Ability to manage in a diverse environment with a focus on client and customer services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41A28" w:rsidRDefault="00E41A28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571" w:rsidTr="005D2571">
        <w:tc>
          <w:tcPr>
            <w:tcW w:w="6878" w:type="dxa"/>
            <w:shd w:val="clear" w:color="auto" w:fill="auto"/>
          </w:tcPr>
          <w:p w:rsidR="005D2571" w:rsidRPr="008B3C8D" w:rsidRDefault="005D2571" w:rsidP="005D257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Current full driving license, valid in the UK, and access to a car or other form of transport which will permit you to carry out the duties of the post in full.</w:t>
            </w:r>
          </w:p>
          <w:p w:rsidR="005D2571" w:rsidRPr="005D2571" w:rsidRDefault="005D2571" w:rsidP="005D2571">
            <w:pPr>
              <w:spacing w:before="120" w:after="120"/>
              <w:rPr>
                <w:rFonts w:ascii="Arial" w:hAnsi="Arial" w:cs="Arial"/>
                <w:i/>
              </w:rPr>
            </w:pPr>
            <w:r w:rsidRPr="008B3C8D">
              <w:rPr>
                <w:rFonts w:ascii="Arial" w:hAnsi="Arial" w:cs="Arial"/>
                <w:i/>
              </w:rPr>
              <w:t xml:space="preserve">Alternative transport methods will be considered for those who have a disability and cannot obtain a driving license.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D2571" w:rsidRDefault="005D2571" w:rsidP="005D2571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5D2571" w:rsidRDefault="005D2571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Behaviours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5D2571" w:rsidRPr="008B3C8D" w:rsidRDefault="005D2571" w:rsidP="004828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To be able to lead, manage and motivate a team.</w:t>
            </w:r>
          </w:p>
          <w:p w:rsidR="00E41A28" w:rsidRPr="00E323F2" w:rsidRDefault="00E41A28" w:rsidP="003246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5D2571" w:rsidRPr="008B3C8D" w:rsidRDefault="005D2571" w:rsidP="004828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Able to demonstrate good communication skills.</w:t>
            </w:r>
          </w:p>
          <w:p w:rsidR="00E41A28" w:rsidRPr="00E323F2" w:rsidRDefault="00E41A28" w:rsidP="003246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E41A28" w:rsidRPr="00E323F2" w:rsidRDefault="005D2571" w:rsidP="003246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3C8D">
              <w:rPr>
                <w:rFonts w:ascii="Arial" w:hAnsi="Arial" w:cs="Arial"/>
              </w:rPr>
              <w:t xml:space="preserve">Proven ability to deliver </w:t>
            </w:r>
            <w:r w:rsidR="00FB67AF" w:rsidRPr="008B3C8D">
              <w:rPr>
                <w:rFonts w:ascii="Arial" w:hAnsi="Arial" w:cs="Arial"/>
              </w:rPr>
              <w:t>results within</w:t>
            </w:r>
            <w:r w:rsidRPr="008B3C8D">
              <w:rPr>
                <w:rFonts w:ascii="Arial" w:hAnsi="Arial" w:cs="Arial"/>
              </w:rPr>
              <w:t xml:space="preserve"> timeframes</w:t>
            </w: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5D2571" w:rsidRPr="008B3C8D" w:rsidRDefault="005D2571" w:rsidP="004828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Able to demonstrate flexibility, self motivation, confidence and ability to use initiative.</w:t>
            </w:r>
          </w:p>
          <w:p w:rsidR="00E41A28" w:rsidRPr="00E323F2" w:rsidRDefault="00E41A28" w:rsidP="003246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A28" w:rsidTr="0032464C">
        <w:tc>
          <w:tcPr>
            <w:tcW w:w="6878" w:type="dxa"/>
          </w:tcPr>
          <w:p w:rsidR="005D2571" w:rsidRPr="008B3C8D" w:rsidRDefault="005D2571" w:rsidP="004828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Able to demonstrate good organisational skills.</w:t>
            </w:r>
          </w:p>
          <w:p w:rsidR="00E41A28" w:rsidRPr="00E323F2" w:rsidRDefault="00E41A28" w:rsidP="0032464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41A28" w:rsidRDefault="00E41A28" w:rsidP="0032464C">
            <w:pPr>
              <w:jc w:val="center"/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64" w:type="dxa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571" w:rsidTr="005D2571">
        <w:tc>
          <w:tcPr>
            <w:tcW w:w="6878" w:type="dxa"/>
          </w:tcPr>
          <w:p w:rsidR="005D2571" w:rsidRPr="008B3C8D" w:rsidRDefault="005D2571" w:rsidP="004828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B3C8D">
              <w:rPr>
                <w:rFonts w:ascii="Arial" w:hAnsi="Arial" w:cs="Arial"/>
              </w:rPr>
              <w:t>Experience of working within a modern service sector business</w:t>
            </w:r>
          </w:p>
        </w:tc>
        <w:tc>
          <w:tcPr>
            <w:tcW w:w="1364" w:type="dxa"/>
            <w:vAlign w:val="center"/>
          </w:tcPr>
          <w:p w:rsidR="005D2571" w:rsidRPr="00D83BB8" w:rsidRDefault="005D2571" w:rsidP="003246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D2571" w:rsidRDefault="005D2571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BB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1A28" w:rsidTr="0032464C">
        <w:tc>
          <w:tcPr>
            <w:tcW w:w="9606" w:type="dxa"/>
            <w:gridSpan w:val="3"/>
            <w:shd w:val="clear" w:color="auto" w:fill="D9D9D9" w:themeFill="background1" w:themeFillShade="D9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Circumstances</w:t>
            </w:r>
          </w:p>
        </w:tc>
      </w:tr>
      <w:tr w:rsidR="00E41A28" w:rsidTr="0032464C">
        <w:tc>
          <w:tcPr>
            <w:tcW w:w="9606" w:type="dxa"/>
            <w:gridSpan w:val="3"/>
          </w:tcPr>
          <w:p w:rsidR="00E41A28" w:rsidRDefault="00E41A28" w:rsidP="003246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 candidates </w:t>
            </w:r>
            <w:r w:rsidRPr="00FC1F27">
              <w:rPr>
                <w:rFonts w:ascii="Arial" w:hAnsi="Arial" w:cs="Arial"/>
                <w:sz w:val="24"/>
                <w:szCs w:val="24"/>
              </w:rPr>
              <w:t xml:space="preserve">will be required to undergo an </w:t>
            </w:r>
            <w:r w:rsidR="005D2571">
              <w:rPr>
                <w:rFonts w:ascii="Arial" w:hAnsi="Arial" w:cs="Arial"/>
                <w:sz w:val="24"/>
                <w:szCs w:val="24"/>
              </w:rPr>
              <w:t xml:space="preserve">Enhanced </w:t>
            </w:r>
            <w:r w:rsidRPr="00FC1F27">
              <w:rPr>
                <w:rFonts w:ascii="Arial" w:hAnsi="Arial" w:cs="Arial"/>
                <w:sz w:val="24"/>
                <w:szCs w:val="24"/>
              </w:rPr>
              <w:t>Access NI disclosure check.</w:t>
            </w:r>
          </w:p>
        </w:tc>
      </w:tr>
    </w:tbl>
    <w:p w:rsidR="00E41A28" w:rsidRPr="008274E9" w:rsidRDefault="00E41A28" w:rsidP="00E41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Pr="00161648">
        <w:rPr>
          <w:rFonts w:ascii="Arial" w:hAnsi="Arial" w:cs="Arial"/>
        </w:rPr>
        <w:t>Criteria may be enhanced to assist short-listing</w:t>
      </w:r>
      <w:r>
        <w:rPr>
          <w:rFonts w:ascii="Arial" w:hAnsi="Arial" w:cs="Arial"/>
        </w:rPr>
        <w:t>.</w:t>
      </w:r>
    </w:p>
    <w:p w:rsidR="00E41A28" w:rsidRPr="008B3C8D" w:rsidRDefault="00E41A28" w:rsidP="0010772E">
      <w:pPr>
        <w:ind w:left="360"/>
        <w:jc w:val="center"/>
        <w:rPr>
          <w:rFonts w:ascii="Arial" w:hAnsi="Arial" w:cs="Arial"/>
          <w:b/>
          <w:u w:val="single"/>
        </w:rPr>
      </w:pPr>
    </w:p>
    <w:p w:rsidR="00241BA7" w:rsidRPr="008B3C8D" w:rsidRDefault="00241BA7" w:rsidP="00241BA7">
      <w:pPr>
        <w:rPr>
          <w:rFonts w:ascii="Arial" w:hAnsi="Arial" w:cs="Arial"/>
          <w:b/>
          <w:u w:val="single"/>
        </w:rPr>
      </w:pPr>
    </w:p>
    <w:p w:rsidR="003176C0" w:rsidRPr="008B3C8D" w:rsidRDefault="003176C0" w:rsidP="003176C0">
      <w:pPr>
        <w:pStyle w:val="ListParagraph"/>
        <w:ind w:left="1080"/>
        <w:rPr>
          <w:rFonts w:ascii="Arial" w:hAnsi="Arial" w:cs="Arial"/>
        </w:rPr>
      </w:pPr>
    </w:p>
    <w:sectPr w:rsidR="003176C0" w:rsidRPr="008B3C8D" w:rsidSect="006C7687">
      <w:headerReference w:type="default" r:id="rId11"/>
      <w:footerReference w:type="default" r:id="rId12"/>
      <w:pgSz w:w="11906" w:h="16838"/>
      <w:pgMar w:top="1440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4C" w:rsidRDefault="0032464C" w:rsidP="00106EC1">
      <w:pPr>
        <w:spacing w:after="0" w:line="240" w:lineRule="auto"/>
      </w:pPr>
      <w:r>
        <w:separator/>
      </w:r>
    </w:p>
  </w:endnote>
  <w:endnote w:type="continuationSeparator" w:id="0">
    <w:p w:rsidR="0032464C" w:rsidRDefault="0032464C" w:rsidP="001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4C" w:rsidRDefault="0032464C">
    <w:pPr>
      <w:pStyle w:val="Footer"/>
    </w:pPr>
    <w:r>
      <w:rPr>
        <w:noProof/>
      </w:rPr>
      <w:drawing>
        <wp:inline distT="0" distB="0" distL="0" distR="0">
          <wp:extent cx="5004816" cy="399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fund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16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4C" w:rsidRDefault="0032464C" w:rsidP="00106EC1">
      <w:pPr>
        <w:spacing w:after="0" w:line="240" w:lineRule="auto"/>
      </w:pPr>
      <w:r>
        <w:separator/>
      </w:r>
    </w:p>
  </w:footnote>
  <w:footnote w:type="continuationSeparator" w:id="0">
    <w:p w:rsidR="0032464C" w:rsidRDefault="0032464C" w:rsidP="001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4C" w:rsidRDefault="0032464C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  <w:t>Social Enterprise Manager (Maternity Cover)</w:t>
    </w:r>
  </w:p>
  <w:p w:rsidR="0032464C" w:rsidRPr="006C7687" w:rsidRDefault="0032464C" w:rsidP="006C7687">
    <w:pPr>
      <w:pStyle w:val="Header"/>
      <w:tabs>
        <w:tab w:val="left" w:pos="2580"/>
        <w:tab w:val="left" w:pos="2985"/>
      </w:tabs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 xml:space="preserve"> Job Description</w:t>
    </w:r>
  </w:p>
  <w:p w:rsidR="0032464C" w:rsidRPr="006C7687" w:rsidRDefault="0032464C" w:rsidP="006C7687">
    <w:pPr>
      <w:pStyle w:val="Header"/>
      <w:tabs>
        <w:tab w:val="left" w:pos="2580"/>
        <w:tab w:val="left" w:pos="2985"/>
      </w:tabs>
      <w:jc w:val="center"/>
      <w:rPr>
        <w:b/>
        <w:color w:val="000000" w:themeColor="text1"/>
        <w:sz w:val="18"/>
        <w:szCs w:val="18"/>
      </w:rPr>
    </w:pP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 w:rsidRPr="006C7687"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>May</w:t>
    </w:r>
    <w:r w:rsidRPr="006C7687">
      <w:rPr>
        <w:b/>
        <w:color w:val="000000" w:themeColor="text1"/>
        <w:sz w:val="18"/>
        <w:szCs w:val="18"/>
      </w:rPr>
      <w:t xml:space="preserve"> 2017 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492"/>
    <w:multiLevelType w:val="hybridMultilevel"/>
    <w:tmpl w:val="97761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D414C"/>
    <w:multiLevelType w:val="hybridMultilevel"/>
    <w:tmpl w:val="B02E5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E1AE0"/>
    <w:multiLevelType w:val="hybridMultilevel"/>
    <w:tmpl w:val="7D6C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533132"/>
    <w:multiLevelType w:val="hybridMultilevel"/>
    <w:tmpl w:val="FECA2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6F3C41"/>
    <w:multiLevelType w:val="hybridMultilevel"/>
    <w:tmpl w:val="8B4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E027C"/>
    <w:multiLevelType w:val="hybridMultilevel"/>
    <w:tmpl w:val="CAAA7AD0"/>
    <w:lvl w:ilvl="0" w:tplc="D9DEA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E26E8"/>
    <w:multiLevelType w:val="hybridMultilevel"/>
    <w:tmpl w:val="76842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835FEC"/>
    <w:multiLevelType w:val="hybridMultilevel"/>
    <w:tmpl w:val="5C3E2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9B77CA"/>
    <w:multiLevelType w:val="hybridMultilevel"/>
    <w:tmpl w:val="F1B4191E"/>
    <w:lvl w:ilvl="0" w:tplc="FBC445BE">
      <w:start w:val="3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722B5B"/>
    <w:multiLevelType w:val="hybridMultilevel"/>
    <w:tmpl w:val="0246B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EC1"/>
    <w:rsid w:val="00034413"/>
    <w:rsid w:val="00090FD1"/>
    <w:rsid w:val="000930F8"/>
    <w:rsid w:val="000A6424"/>
    <w:rsid w:val="000A6AB9"/>
    <w:rsid w:val="000B312C"/>
    <w:rsid w:val="000D774F"/>
    <w:rsid w:val="000E0530"/>
    <w:rsid w:val="000F4FFD"/>
    <w:rsid w:val="00106EC1"/>
    <w:rsid w:val="0010772E"/>
    <w:rsid w:val="001210DC"/>
    <w:rsid w:val="00124E81"/>
    <w:rsid w:val="00131785"/>
    <w:rsid w:val="0014320A"/>
    <w:rsid w:val="00161648"/>
    <w:rsid w:val="00167D88"/>
    <w:rsid w:val="002034A2"/>
    <w:rsid w:val="0023496E"/>
    <w:rsid w:val="00241BA7"/>
    <w:rsid w:val="00253580"/>
    <w:rsid w:val="00277BDB"/>
    <w:rsid w:val="002E303B"/>
    <w:rsid w:val="00313091"/>
    <w:rsid w:val="003176C0"/>
    <w:rsid w:val="0032464C"/>
    <w:rsid w:val="003541F6"/>
    <w:rsid w:val="003602CB"/>
    <w:rsid w:val="00391340"/>
    <w:rsid w:val="00393934"/>
    <w:rsid w:val="003C4064"/>
    <w:rsid w:val="00433FDC"/>
    <w:rsid w:val="004404A7"/>
    <w:rsid w:val="00454288"/>
    <w:rsid w:val="004828B4"/>
    <w:rsid w:val="004D0205"/>
    <w:rsid w:val="004F7667"/>
    <w:rsid w:val="0051156A"/>
    <w:rsid w:val="00562346"/>
    <w:rsid w:val="005629B8"/>
    <w:rsid w:val="00596FC3"/>
    <w:rsid w:val="005B373A"/>
    <w:rsid w:val="005D2571"/>
    <w:rsid w:val="0061535F"/>
    <w:rsid w:val="00643017"/>
    <w:rsid w:val="00646895"/>
    <w:rsid w:val="00654AE1"/>
    <w:rsid w:val="00685C46"/>
    <w:rsid w:val="006C10F7"/>
    <w:rsid w:val="006C7687"/>
    <w:rsid w:val="007142E2"/>
    <w:rsid w:val="00775997"/>
    <w:rsid w:val="00805D96"/>
    <w:rsid w:val="0081723A"/>
    <w:rsid w:val="008274E9"/>
    <w:rsid w:val="0083114E"/>
    <w:rsid w:val="00840DD4"/>
    <w:rsid w:val="008737E0"/>
    <w:rsid w:val="008820F0"/>
    <w:rsid w:val="008B3C8D"/>
    <w:rsid w:val="008F34DB"/>
    <w:rsid w:val="009469DF"/>
    <w:rsid w:val="009F453C"/>
    <w:rsid w:val="00A029B5"/>
    <w:rsid w:val="00AB183C"/>
    <w:rsid w:val="00B015DB"/>
    <w:rsid w:val="00B220BA"/>
    <w:rsid w:val="00B520FF"/>
    <w:rsid w:val="00B73692"/>
    <w:rsid w:val="00B9176D"/>
    <w:rsid w:val="00BF079C"/>
    <w:rsid w:val="00C172D9"/>
    <w:rsid w:val="00C17E83"/>
    <w:rsid w:val="00C333BF"/>
    <w:rsid w:val="00CC26EB"/>
    <w:rsid w:val="00D20B8D"/>
    <w:rsid w:val="00D23276"/>
    <w:rsid w:val="00D52B86"/>
    <w:rsid w:val="00D65D9D"/>
    <w:rsid w:val="00D916A0"/>
    <w:rsid w:val="00DA0333"/>
    <w:rsid w:val="00E323F2"/>
    <w:rsid w:val="00E4078B"/>
    <w:rsid w:val="00E41A28"/>
    <w:rsid w:val="00F25418"/>
    <w:rsid w:val="00F80BB1"/>
    <w:rsid w:val="00F80F6E"/>
    <w:rsid w:val="00FA144B"/>
    <w:rsid w:val="00FB67AF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03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3176C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1"/>
    <w:pPr>
      <w:ind w:left="720"/>
      <w:contextualSpacing/>
    </w:pPr>
  </w:style>
  <w:style w:type="paragraph" w:styleId="NoSpacing">
    <w:name w:val="No Spacing"/>
    <w:uiPriority w:val="1"/>
    <w:qFormat/>
    <w:rsid w:val="00106EC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C1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54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cid:image001.gif@01D27DFC.D2838170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C75BD5-3230-41CB-9829-4DBAEEC3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 Job Description</vt:lpstr>
    </vt:vector>
  </TitlesOfParts>
  <Company>Hewlett-Packard Company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Job Description</dc:title>
  <dc:subject>February 2017 V1</dc:subject>
  <dc:creator>jenny.hodgen</dc:creator>
  <cp:lastModifiedBy>jenny.hodgen</cp:lastModifiedBy>
  <cp:revision>2</cp:revision>
  <dcterms:created xsi:type="dcterms:W3CDTF">2017-05-23T13:57:00Z</dcterms:created>
  <dcterms:modified xsi:type="dcterms:W3CDTF">2017-05-23T13:57:00Z</dcterms:modified>
</cp:coreProperties>
</file>