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7" w:rsidRPr="006C7687" w:rsidRDefault="001810A7" w:rsidP="006C7687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pt;margin-top:-36pt;width:179.65pt;height:117.2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7142E2" w:rsidRDefault="007142E2" w:rsidP="00685C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0650" cy="1800892"/>
                        <wp:effectExtent l="19050" t="0" r="0" b="0"/>
                        <wp:docPr id="2" name="Picture 1" descr="orchard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chard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0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6C7687">
      <w:pPr>
        <w:rPr>
          <w:rFonts w:ascii="Arial" w:hAnsi="Arial" w:cs="Arial"/>
          <w:b/>
          <w:sz w:val="28"/>
          <w:szCs w:val="28"/>
        </w:rPr>
      </w:pPr>
    </w:p>
    <w:p w:rsidR="00FC1F27" w:rsidRPr="00131785" w:rsidRDefault="00393934" w:rsidP="00034413">
      <w:pPr>
        <w:jc w:val="center"/>
        <w:rPr>
          <w:rFonts w:ascii="Arial" w:hAnsi="Arial" w:cs="Arial"/>
          <w:b/>
          <w:sz w:val="28"/>
          <w:szCs w:val="28"/>
        </w:rPr>
      </w:pPr>
      <w:r w:rsidRPr="00131785">
        <w:rPr>
          <w:rFonts w:ascii="Arial" w:hAnsi="Arial" w:cs="Arial"/>
          <w:b/>
          <w:sz w:val="28"/>
          <w:szCs w:val="28"/>
        </w:rPr>
        <w:t>TBC (Graham Rankin)</w:t>
      </w:r>
    </w:p>
    <w:p w:rsidR="00034413" w:rsidRDefault="00106EC1" w:rsidP="006C7687">
      <w:pPr>
        <w:jc w:val="center"/>
        <w:rPr>
          <w:rFonts w:ascii="Arial" w:hAnsi="Arial" w:cs="Arial"/>
          <w:b/>
          <w:sz w:val="24"/>
          <w:szCs w:val="24"/>
        </w:rPr>
      </w:pPr>
      <w:r w:rsidRPr="000F3D39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034413" w:rsidTr="002176CD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034413" w:rsidRPr="00E323F2" w:rsidRDefault="008B6CC0" w:rsidP="008B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Co-ordinator</w:t>
            </w:r>
            <w:r w:rsidR="008B3C8D">
              <w:rPr>
                <w:rFonts w:ascii="Arial" w:hAnsi="Arial" w:cs="Arial"/>
              </w:rPr>
              <w:t xml:space="preserve"> </w:t>
            </w:r>
          </w:p>
        </w:tc>
      </w:tr>
      <w:tr w:rsidR="00034413" w:rsidTr="002176CD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Chief Executive</w:t>
            </w:r>
          </w:p>
        </w:tc>
      </w:tr>
      <w:tr w:rsidR="00034413" w:rsidTr="002176CD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D76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</w:t>
            </w:r>
            <w:r w:rsidR="00D76E14">
              <w:rPr>
                <w:rFonts w:ascii="Arial" w:hAnsi="Arial" w:cs="Arial"/>
              </w:rPr>
              <w:t>Community Services</w:t>
            </w:r>
          </w:p>
        </w:tc>
      </w:tr>
      <w:tr w:rsidR="00034413" w:rsidTr="002176CD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49" w:type="dxa"/>
            <w:vAlign w:val="center"/>
          </w:tcPr>
          <w:p w:rsidR="00034413" w:rsidRPr="00E323F2" w:rsidRDefault="00D76E14" w:rsidP="00D76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034413" w:rsidRPr="00E323F2">
              <w:rPr>
                <w:rFonts w:ascii="Arial" w:hAnsi="Arial" w:cs="Arial"/>
              </w:rPr>
              <w:t xml:space="preserve"> hours per week</w:t>
            </w:r>
            <w:r>
              <w:rPr>
                <w:rFonts w:ascii="Arial" w:hAnsi="Arial" w:cs="Arial"/>
              </w:rPr>
              <w:t>,</w:t>
            </w:r>
            <w:r w:rsidR="001210D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9am – 4.30pm </w:t>
            </w:r>
            <w:r w:rsidR="001210DC">
              <w:rPr>
                <w:rFonts w:ascii="Arial" w:hAnsi="Arial" w:cs="Arial"/>
              </w:rPr>
              <w:t>Monday – Friday)</w:t>
            </w:r>
          </w:p>
        </w:tc>
      </w:tr>
      <w:tr w:rsidR="00034413" w:rsidTr="002176CD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49" w:type="dxa"/>
            <w:vAlign w:val="center"/>
          </w:tcPr>
          <w:p w:rsidR="00034413" w:rsidRPr="008F34DB" w:rsidRDefault="00034413" w:rsidP="00D76E14">
            <w:pPr>
              <w:rPr>
                <w:rFonts w:ascii="Arial" w:hAnsi="Arial" w:cs="Arial"/>
              </w:rPr>
            </w:pPr>
            <w:r w:rsidRPr="00E323F2">
              <w:rPr>
                <w:rFonts w:ascii="Arial" w:hAnsi="Arial" w:cs="Arial"/>
              </w:rPr>
              <w:t>£</w:t>
            </w:r>
            <w:r w:rsidR="00D76E14">
              <w:rPr>
                <w:rFonts w:ascii="Arial" w:hAnsi="Arial" w:cs="Arial"/>
              </w:rPr>
              <w:t>22</w:t>
            </w:r>
            <w:r w:rsidR="001210DC">
              <w:rPr>
                <w:rFonts w:ascii="Arial" w:hAnsi="Arial" w:cs="Arial"/>
              </w:rPr>
              <w:t>,</w:t>
            </w:r>
            <w:r w:rsidR="00D76E14">
              <w:rPr>
                <w:rFonts w:ascii="Arial" w:hAnsi="Arial" w:cs="Arial"/>
              </w:rPr>
              <w:t>840</w:t>
            </w:r>
            <w:r w:rsidR="008B3C8D">
              <w:rPr>
                <w:rFonts w:ascii="Arial" w:hAnsi="Arial" w:cs="Arial"/>
              </w:rPr>
              <w:t xml:space="preserve"> </w:t>
            </w:r>
            <w:r w:rsidRPr="00E323F2">
              <w:rPr>
                <w:rFonts w:ascii="Arial" w:hAnsi="Arial" w:cs="Arial"/>
              </w:rPr>
              <w:t xml:space="preserve">+ 7% non-contributory pension scheme (after qualifying period).  </w:t>
            </w:r>
          </w:p>
        </w:tc>
      </w:tr>
      <w:tr w:rsidR="00034413" w:rsidTr="002176CD">
        <w:trPr>
          <w:trHeight w:hRule="exact" w:val="149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2176CD" w:rsidRPr="002176CD" w:rsidRDefault="002176CD" w:rsidP="00034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3 days per week in Bangor office </w:t>
            </w:r>
            <w:r w:rsidRPr="002176CD">
              <w:rPr>
                <w:rFonts w:ascii="Arial" w:hAnsi="Arial" w:cs="Arial"/>
                <w:sz w:val="18"/>
                <w:szCs w:val="18"/>
              </w:rPr>
              <w:t>(159 Belfast Road, Bangor, BT20 3PP)</w:t>
            </w:r>
          </w:p>
          <w:p w:rsidR="002176CD" w:rsidRPr="002176CD" w:rsidRDefault="002176CD" w:rsidP="00034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2 days per week in Belfast office </w:t>
            </w:r>
            <w:r w:rsidRPr="002176CD">
              <w:rPr>
                <w:rFonts w:ascii="Arial" w:hAnsi="Arial" w:cs="Arial"/>
                <w:sz w:val="18"/>
                <w:szCs w:val="18"/>
              </w:rPr>
              <w:t xml:space="preserve">(144 – 152 </w:t>
            </w:r>
            <w:proofErr w:type="spellStart"/>
            <w:r w:rsidRPr="002176CD">
              <w:rPr>
                <w:rFonts w:ascii="Arial" w:hAnsi="Arial" w:cs="Arial"/>
                <w:sz w:val="18"/>
                <w:szCs w:val="18"/>
              </w:rPr>
              <w:t>Ravenhill</w:t>
            </w:r>
            <w:proofErr w:type="spellEnd"/>
            <w:r w:rsidRPr="002176CD">
              <w:rPr>
                <w:rFonts w:ascii="Arial" w:hAnsi="Arial" w:cs="Arial"/>
                <w:sz w:val="18"/>
                <w:szCs w:val="18"/>
              </w:rPr>
              <w:t xml:space="preserve"> Road, Belfast BT6 8ED)</w:t>
            </w:r>
          </w:p>
          <w:p w:rsidR="00034413" w:rsidRPr="002176CD" w:rsidRDefault="002176CD" w:rsidP="00217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travel may be required </w:t>
            </w:r>
            <w:r w:rsidR="00D76E14">
              <w:rPr>
                <w:rFonts w:ascii="Arial" w:hAnsi="Arial" w:cs="Arial"/>
              </w:rPr>
              <w:t>throughout the project catchment area.</w:t>
            </w:r>
          </w:p>
        </w:tc>
      </w:tr>
      <w:tr w:rsidR="00034413" w:rsidTr="002176CD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6C7687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Holidays</w:t>
            </w:r>
            <w:r w:rsidR="00034413" w:rsidRPr="00E323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34413" w:rsidRPr="00E323F2">
              <w:rPr>
                <w:rFonts w:ascii="Arial" w:hAnsi="Arial" w:cs="Arial"/>
              </w:rPr>
              <w:t xml:space="preserve"> days + 12 statutory days</w:t>
            </w:r>
            <w:r w:rsidR="00034413" w:rsidRPr="00E323F2">
              <w:rPr>
                <w:rFonts w:ascii="Arial" w:hAnsi="Arial" w:cs="Arial"/>
              </w:rPr>
              <w:tab/>
            </w:r>
          </w:p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</w:p>
        </w:tc>
      </w:tr>
    </w:tbl>
    <w:p w:rsidR="00E323F2" w:rsidRDefault="00E323F2" w:rsidP="00643017">
      <w:pPr>
        <w:rPr>
          <w:rFonts w:ascii="Arial" w:hAnsi="Arial" w:cs="Arial"/>
          <w:b/>
          <w:sz w:val="24"/>
          <w:szCs w:val="24"/>
        </w:rPr>
      </w:pPr>
    </w:p>
    <w:p w:rsidR="00FC1F27" w:rsidRPr="008B3C8D" w:rsidRDefault="00106EC1" w:rsidP="00643017">
      <w:pPr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Main Purpose:</w:t>
      </w:r>
    </w:p>
    <w:p w:rsidR="008B6CC0" w:rsidRPr="0009215C" w:rsidRDefault="008B6CC0" w:rsidP="008B6CC0">
      <w:pPr>
        <w:rPr>
          <w:rFonts w:ascii="Arial" w:hAnsi="Arial" w:cs="Arial"/>
        </w:rPr>
      </w:pPr>
      <w:r w:rsidRPr="00435A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Project Co-ordinator </w:t>
      </w:r>
      <w:r w:rsidRPr="00092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have responsibility for the day to day management of Project Connect, a project to prepare young people aged 14 – 20  with Learning Disability and  Autism Spectrum Condition  who attend special and mainstream schools for the transition from  school  to  FE, training or  Employment . The Project Co-ordinator will have responsibility for the management of staff, service users,</w:t>
      </w:r>
      <w:r w:rsidR="00D7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resources and stakeholder relationships.   Maintaining a caseload of school leavers, the Project Coordinator will be required to establish work placements and deliver training to promote independence, confidence and employability skills.  The Project Coordinator will ensure s</w:t>
      </w:r>
      <w:r w:rsidRPr="0009215C">
        <w:rPr>
          <w:rFonts w:ascii="Arial" w:hAnsi="Arial" w:cs="Arial"/>
        </w:rPr>
        <w:t xml:space="preserve">upport </w:t>
      </w:r>
      <w:r>
        <w:rPr>
          <w:rFonts w:ascii="Arial" w:hAnsi="Arial" w:cs="Arial"/>
        </w:rPr>
        <w:t>is</w:t>
      </w:r>
      <w:r w:rsidRPr="0009215C">
        <w:rPr>
          <w:rFonts w:ascii="Arial" w:hAnsi="Arial" w:cs="Arial"/>
        </w:rPr>
        <w:t xml:space="preserve"> provided to a range of other stakeholders to maximise opportunities for progression including parents/carers, </w:t>
      </w:r>
      <w:r>
        <w:rPr>
          <w:rFonts w:ascii="Arial" w:hAnsi="Arial" w:cs="Arial"/>
        </w:rPr>
        <w:t xml:space="preserve">teachers, </w:t>
      </w:r>
      <w:r w:rsidRPr="0009215C">
        <w:rPr>
          <w:rFonts w:ascii="Arial" w:hAnsi="Arial" w:cs="Arial"/>
        </w:rPr>
        <w:t>employers and colleagues in the Departments of Employment, Health and Education.</w:t>
      </w:r>
    </w:p>
    <w:p w:rsidR="008B6CC0" w:rsidRDefault="008B6CC0" w:rsidP="008B6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Responsibilities:</w:t>
      </w:r>
    </w:p>
    <w:p w:rsidR="008B6CC0" w:rsidRDefault="008B6CC0" w:rsidP="008B6CC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9215C">
        <w:rPr>
          <w:rFonts w:ascii="Arial" w:hAnsi="Arial" w:cs="Arial"/>
          <w:b/>
        </w:rPr>
        <w:t>Operational Targets:</w:t>
      </w:r>
    </w:p>
    <w:p w:rsidR="008B6CC0" w:rsidRDefault="00D76E14" w:rsidP="00D76E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B6CC0" w:rsidRPr="0009215C">
        <w:rPr>
          <w:rFonts w:ascii="Arial" w:hAnsi="Arial" w:cs="Arial"/>
        </w:rPr>
        <w:t xml:space="preserve">Support the achievement of operational targets </w:t>
      </w:r>
      <w:r>
        <w:rPr>
          <w:rFonts w:ascii="Arial" w:hAnsi="Arial" w:cs="Arial"/>
        </w:rPr>
        <w:t xml:space="preserve">/ project outcomes </w:t>
      </w:r>
      <w:r w:rsidR="008B6CC0" w:rsidRPr="0009215C">
        <w:rPr>
          <w:rFonts w:ascii="Arial" w:hAnsi="Arial" w:cs="Arial"/>
        </w:rPr>
        <w:t>as detailed in</w:t>
      </w:r>
      <w:r w:rsidR="008B6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B6CC0">
        <w:rPr>
          <w:rFonts w:ascii="Arial" w:hAnsi="Arial" w:cs="Arial"/>
        </w:rPr>
        <w:t xml:space="preserve">project work plan and summarised in personal </w:t>
      </w:r>
      <w:r w:rsidR="008B6CC0" w:rsidRPr="0009215C">
        <w:rPr>
          <w:rFonts w:ascii="Arial" w:hAnsi="Arial" w:cs="Arial"/>
        </w:rPr>
        <w:t>wo</w:t>
      </w:r>
      <w:r w:rsidR="008B6CC0">
        <w:rPr>
          <w:rFonts w:ascii="Arial" w:hAnsi="Arial" w:cs="Arial"/>
        </w:rPr>
        <w:t>rk plan including:</w:t>
      </w:r>
    </w:p>
    <w:p w:rsidR="008B6CC0" w:rsidRDefault="008B6CC0" w:rsidP="00D76E1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Recruitment of young people to the project</w:t>
      </w:r>
    </w:p>
    <w:p w:rsidR="008B6CC0" w:rsidRDefault="008B6CC0" w:rsidP="00D76E1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lastRenderedPageBreak/>
        <w:t>Delivery of training programmes ensuring qualifications achieved</w:t>
      </w:r>
    </w:p>
    <w:p w:rsidR="008B6CC0" w:rsidRDefault="008B6CC0" w:rsidP="00D76E1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Establish work placement opportunities in the local area.</w:t>
      </w:r>
    </w:p>
    <w:p w:rsidR="008B6CC0" w:rsidRDefault="008B6CC0" w:rsidP="00D76E1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 xml:space="preserve">Progression to post school </w:t>
      </w:r>
      <w:r w:rsidR="00D76E14">
        <w:rPr>
          <w:rFonts w:ascii="Arial" w:hAnsi="Arial" w:cs="Arial"/>
        </w:rPr>
        <w:t xml:space="preserve">provision </w:t>
      </w:r>
      <w:r w:rsidR="00C20137">
        <w:rPr>
          <w:rFonts w:ascii="Arial" w:hAnsi="Arial" w:cs="Arial"/>
        </w:rPr>
        <w:t>e</w:t>
      </w:r>
      <w:r w:rsidR="00C20137" w:rsidRPr="00D76E14">
        <w:rPr>
          <w:rFonts w:ascii="Arial" w:hAnsi="Arial" w:cs="Arial"/>
        </w:rPr>
        <w:t>.g.</w:t>
      </w:r>
      <w:r w:rsidRPr="00D76E14">
        <w:rPr>
          <w:rFonts w:ascii="Arial" w:hAnsi="Arial" w:cs="Arial"/>
        </w:rPr>
        <w:t xml:space="preserve"> FE, training or employment.</w:t>
      </w:r>
    </w:p>
    <w:p w:rsidR="008B6CC0" w:rsidRDefault="008B6CC0" w:rsidP="00D76E1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Establish quarterly youth forum</w:t>
      </w:r>
    </w:p>
    <w:p w:rsidR="008B6CC0" w:rsidRPr="00D76E14" w:rsidRDefault="008B6CC0" w:rsidP="008B6CC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Attend Advisory Group meetings</w:t>
      </w:r>
    </w:p>
    <w:p w:rsidR="00D76E14" w:rsidRDefault="008B6CC0" w:rsidP="008B6CC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Management</w:t>
      </w:r>
    </w:p>
    <w:p w:rsidR="008B6CC0" w:rsidRPr="00D76E14" w:rsidRDefault="008B6CC0" w:rsidP="00D76E14">
      <w:pPr>
        <w:spacing w:after="0" w:line="240" w:lineRule="auto"/>
        <w:ind w:left="644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The Project Co-ordinator will have responsibility for the day to day management &amp; supervision of project staff and volunteers including:</w:t>
      </w:r>
    </w:p>
    <w:p w:rsidR="008B6CC0" w:rsidRDefault="008B6CC0" w:rsidP="00D76E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Responding to day to day operational  queries</w:t>
      </w:r>
    </w:p>
    <w:p w:rsidR="008B6CC0" w:rsidRDefault="008B6CC0" w:rsidP="00D76E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Reg</w:t>
      </w:r>
      <w:r w:rsidRPr="00D76E14">
        <w:rPr>
          <w:rFonts w:ascii="Arial" w:hAnsi="Arial" w:cs="Arial"/>
          <w:color w:val="000000" w:themeColor="text1"/>
        </w:rPr>
        <w:t xml:space="preserve">ular </w:t>
      </w:r>
      <w:r w:rsidRPr="00D76E14">
        <w:rPr>
          <w:rFonts w:ascii="Arial" w:hAnsi="Arial" w:cs="Arial"/>
        </w:rPr>
        <w:t>planning and development meetings with project staff</w:t>
      </w:r>
    </w:p>
    <w:p w:rsidR="008B6CC0" w:rsidRDefault="008B6CC0" w:rsidP="00D76E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Managing performance of staff and carrying out annual appraisal of staff using agreed framework</w:t>
      </w:r>
    </w:p>
    <w:p w:rsidR="008B6CC0" w:rsidRDefault="008B6CC0" w:rsidP="00D76E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Motivating project staff  to ensure outcomes are achieved</w:t>
      </w:r>
    </w:p>
    <w:p w:rsidR="008B6CC0" w:rsidRDefault="008B6CC0" w:rsidP="00D76E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Training and mentoring of new/ less experienced staff</w:t>
      </w:r>
    </w:p>
    <w:p w:rsidR="008B6CC0" w:rsidRDefault="008B6CC0" w:rsidP="00D76E1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Quality assurance checks regarding administration and practice.</w:t>
      </w:r>
    </w:p>
    <w:p w:rsidR="00D76E14" w:rsidRPr="00D76E14" w:rsidRDefault="00D76E14" w:rsidP="00D76E14">
      <w:pPr>
        <w:pStyle w:val="ListParagraph"/>
        <w:ind w:left="1080"/>
        <w:rPr>
          <w:rFonts w:ascii="Arial" w:hAnsi="Arial" w:cs="Arial"/>
        </w:rPr>
      </w:pPr>
    </w:p>
    <w:p w:rsidR="00D76E14" w:rsidRPr="00D76E14" w:rsidRDefault="008B6CC0" w:rsidP="008B6C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76E14">
        <w:rPr>
          <w:rFonts w:ascii="Arial" w:hAnsi="Arial" w:cs="Arial"/>
          <w:b/>
        </w:rPr>
        <w:t>Reporting the following issues to the Head of Service</w:t>
      </w:r>
    </w:p>
    <w:p w:rsidR="008B6CC0" w:rsidRPr="00D76E14" w:rsidRDefault="008B6CC0" w:rsidP="00D76E1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76E14">
        <w:rPr>
          <w:rFonts w:ascii="Arial" w:hAnsi="Arial" w:cs="Arial"/>
          <w:b/>
        </w:rPr>
        <w:t>Immediately:</w:t>
      </w:r>
    </w:p>
    <w:p w:rsidR="008B6CC0" w:rsidRDefault="00D76E14" w:rsidP="00D76E1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Adult Safeguarding</w:t>
      </w:r>
      <w:r w:rsidR="008B6CC0" w:rsidRPr="00D76E14">
        <w:rPr>
          <w:rFonts w:ascii="Arial" w:hAnsi="Arial" w:cs="Arial"/>
        </w:rPr>
        <w:t xml:space="preserve"> issues and/or concerns</w:t>
      </w:r>
    </w:p>
    <w:p w:rsidR="00D76E14" w:rsidRDefault="008B6CC0" w:rsidP="00D76E1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Performance Management concerns</w:t>
      </w:r>
    </w:p>
    <w:p w:rsidR="008B6CC0" w:rsidRPr="00D76E14" w:rsidRDefault="008B6CC0" w:rsidP="008B6CC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76E14">
        <w:rPr>
          <w:rFonts w:ascii="Arial" w:hAnsi="Arial" w:cs="Arial"/>
          <w:b/>
        </w:rPr>
        <w:t>Monthly/as required:</w:t>
      </w:r>
    </w:p>
    <w:p w:rsidR="008B6CC0" w:rsidRDefault="008B6CC0" w:rsidP="00D76E1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Monthly information required for funders</w:t>
      </w:r>
    </w:p>
    <w:p w:rsidR="008B6CC0" w:rsidRDefault="008B6CC0" w:rsidP="00D76E1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Progress against targets.</w:t>
      </w:r>
    </w:p>
    <w:p w:rsidR="008B6CC0" w:rsidRPr="00D76E14" w:rsidRDefault="008B6CC0" w:rsidP="008B6CC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76E14">
        <w:rPr>
          <w:rFonts w:ascii="Arial" w:hAnsi="Arial" w:cs="Arial"/>
        </w:rPr>
        <w:t>Statistics generated from Social Impact Tracker</w:t>
      </w:r>
    </w:p>
    <w:p w:rsidR="008B6CC0" w:rsidRDefault="008B6CC0" w:rsidP="008B6CC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9215C">
        <w:rPr>
          <w:rFonts w:ascii="Arial" w:hAnsi="Arial" w:cs="Arial"/>
          <w:b/>
        </w:rPr>
        <w:t>Service User</w:t>
      </w:r>
      <w:r w:rsidR="00D76E14">
        <w:rPr>
          <w:rFonts w:ascii="Arial" w:hAnsi="Arial" w:cs="Arial"/>
          <w:b/>
        </w:rPr>
        <w:t>s</w:t>
      </w:r>
    </w:p>
    <w:p w:rsidR="00D76E14" w:rsidRDefault="008B6CC0" w:rsidP="00D76E14">
      <w:pPr>
        <w:spacing w:after="0" w:line="240" w:lineRule="auto"/>
        <w:ind w:left="644"/>
        <w:rPr>
          <w:rFonts w:ascii="Arial" w:hAnsi="Arial" w:cs="Arial"/>
        </w:rPr>
      </w:pPr>
      <w:r w:rsidRPr="00D76E14">
        <w:rPr>
          <w:rFonts w:ascii="Arial" w:hAnsi="Arial" w:cs="Arial"/>
        </w:rPr>
        <w:t>To deliver a structured and individualised programme to young people aged 14 – 20 preparing to leave special and mainstream education including</w:t>
      </w:r>
      <w:r w:rsidR="00D76E14">
        <w:rPr>
          <w:rFonts w:ascii="Arial" w:hAnsi="Arial" w:cs="Arial"/>
        </w:rPr>
        <w:t>:</w:t>
      </w:r>
    </w:p>
    <w:p w:rsidR="008B6CC0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Induction</w:t>
      </w:r>
    </w:p>
    <w:p w:rsidR="008B6CC0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Initial assessment</w:t>
      </w:r>
    </w:p>
    <w:p w:rsidR="008B6CC0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Vocational p</w:t>
      </w:r>
      <w:r w:rsidR="00D76E14">
        <w:rPr>
          <w:rFonts w:ascii="Arial" w:hAnsi="Arial" w:cs="Arial"/>
        </w:rPr>
        <w:t>rofiling and action planning</w:t>
      </w:r>
    </w:p>
    <w:p w:rsidR="008B6CC0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Conduct quarterly reviews and update action plans</w:t>
      </w:r>
    </w:p>
    <w:p w:rsidR="008B6CC0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Negotiating structured, time limited internal and external work placements</w:t>
      </w:r>
    </w:p>
    <w:p w:rsidR="008B6CC0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Identification of training needs</w:t>
      </w:r>
    </w:p>
    <w:p w:rsidR="008B6CC0" w:rsidRPr="00D76E14" w:rsidRDefault="008B6CC0" w:rsidP="00D76E1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76E14">
        <w:rPr>
          <w:rFonts w:ascii="Arial" w:hAnsi="Arial" w:cs="Arial"/>
        </w:rPr>
        <w:t>Maximise opportunities for progression to FE, training or employment.</w:t>
      </w:r>
    </w:p>
    <w:p w:rsidR="008B6CC0" w:rsidRPr="0009215C" w:rsidRDefault="008B6CC0" w:rsidP="008B6CC0">
      <w:pPr>
        <w:rPr>
          <w:rFonts w:ascii="Arial" w:hAnsi="Arial" w:cs="Arial"/>
        </w:rPr>
      </w:pPr>
    </w:p>
    <w:p w:rsidR="008B6CC0" w:rsidRDefault="008B6CC0" w:rsidP="00D76E14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8F5240">
        <w:rPr>
          <w:rFonts w:ascii="Arial" w:hAnsi="Arial" w:cs="Arial"/>
          <w:b/>
        </w:rPr>
        <w:t>E</w:t>
      </w:r>
      <w:r w:rsidR="00D76E14">
        <w:rPr>
          <w:rFonts w:ascii="Arial" w:hAnsi="Arial" w:cs="Arial"/>
          <w:b/>
        </w:rPr>
        <w:t>mployers</w:t>
      </w:r>
    </w:p>
    <w:p w:rsidR="008B6CC0" w:rsidRPr="00D76E14" w:rsidRDefault="008B6CC0" w:rsidP="00D76E1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To recruit a range of employers to the programme to ensure quality work experience opportunities are available that match the aspirations and skills of young people.</w:t>
      </w:r>
    </w:p>
    <w:p w:rsidR="008B6CC0" w:rsidRPr="00D76E14" w:rsidRDefault="008B6CC0" w:rsidP="00D76E1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Deliver diversity training to employers as required.</w:t>
      </w:r>
    </w:p>
    <w:p w:rsidR="008B6CC0" w:rsidRPr="00D76E14" w:rsidRDefault="008B6CC0" w:rsidP="00D76E1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Conduct a detailed Job Analysis including relevant health &amp; safety and risk assessment information.</w:t>
      </w:r>
    </w:p>
    <w:p w:rsidR="008B6CC0" w:rsidRPr="00D76E14" w:rsidRDefault="008B6CC0" w:rsidP="00D76E1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Ensure regular liaison with employers at the correct level to ensure progression including monitoring and feedback from co-workers, HR and senior staff.</w:t>
      </w:r>
    </w:p>
    <w:p w:rsidR="008B6CC0" w:rsidRDefault="008B6CC0" w:rsidP="008B6CC0">
      <w:pPr>
        <w:rPr>
          <w:rFonts w:ascii="Arial" w:hAnsi="Arial" w:cs="Arial"/>
        </w:rPr>
      </w:pPr>
    </w:p>
    <w:p w:rsidR="008B6CC0" w:rsidRDefault="008B6CC0" w:rsidP="008B6CC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9215C">
        <w:rPr>
          <w:rFonts w:ascii="Arial" w:hAnsi="Arial" w:cs="Arial"/>
          <w:b/>
        </w:rPr>
        <w:t>Other Stakeholders</w:t>
      </w:r>
    </w:p>
    <w:p w:rsidR="008B6CC0" w:rsidRPr="00D76E14" w:rsidRDefault="008B6CC0" w:rsidP="00D76E1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lastRenderedPageBreak/>
        <w:t>Work with families to maximise progression and development on the programme for service users.</w:t>
      </w:r>
    </w:p>
    <w:p w:rsidR="008B6CC0" w:rsidRPr="00D76E14" w:rsidRDefault="008B6CC0" w:rsidP="00D76E1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Liaise with appropriate colleagues in other agencies to market the project and provide regular feedback.</w:t>
      </w:r>
    </w:p>
    <w:p w:rsidR="008B6CC0" w:rsidRPr="00F1582F" w:rsidRDefault="008B6CC0" w:rsidP="008B6CC0">
      <w:pPr>
        <w:ind w:left="720"/>
        <w:rPr>
          <w:rFonts w:ascii="Arial" w:hAnsi="Arial" w:cs="Arial"/>
        </w:rPr>
      </w:pPr>
    </w:p>
    <w:p w:rsidR="00D76E14" w:rsidRDefault="008B6CC0" w:rsidP="008B6CC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Assurance</w:t>
      </w:r>
    </w:p>
    <w:p w:rsidR="008B6CC0" w:rsidRDefault="008B6CC0" w:rsidP="00D76E14">
      <w:pPr>
        <w:spacing w:after="0" w:line="240" w:lineRule="auto"/>
        <w:ind w:left="644"/>
        <w:rPr>
          <w:rFonts w:ascii="Arial" w:hAnsi="Arial" w:cs="Arial"/>
        </w:rPr>
      </w:pPr>
      <w:r w:rsidRPr="00D76E14">
        <w:rPr>
          <w:rFonts w:ascii="Arial" w:hAnsi="Arial" w:cs="Arial"/>
        </w:rPr>
        <w:t>Ensure all service user information is recorded and compliant with Orchardville processes and procedures. This will include:</w:t>
      </w:r>
    </w:p>
    <w:p w:rsidR="008B6CC0" w:rsidRPr="00D76E14" w:rsidRDefault="008B6CC0" w:rsidP="00D76E1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Compiling written records and reports as required including assessment information, action plans, reviews, risk assessments etc.</w:t>
      </w:r>
    </w:p>
    <w:p w:rsidR="008B6CC0" w:rsidRPr="00D76E14" w:rsidRDefault="008B6CC0" w:rsidP="00D76E1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 xml:space="preserve">Update  Social Impact Tracker (internal database) </w:t>
      </w:r>
    </w:p>
    <w:p w:rsidR="008B6CC0" w:rsidRPr="00D76E14" w:rsidRDefault="008B6CC0" w:rsidP="00D76E1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Monitoring and recording progression and outcomes of service users</w:t>
      </w:r>
    </w:p>
    <w:p w:rsidR="008B6CC0" w:rsidRPr="00D76E14" w:rsidRDefault="008B6CC0" w:rsidP="00D76E1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Tracking completers and early leavers for 12 month period.</w:t>
      </w:r>
    </w:p>
    <w:p w:rsidR="008B6CC0" w:rsidRPr="00D76E14" w:rsidRDefault="008B6CC0" w:rsidP="00D76E1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Prepare information and reports for Big Lottery Fund</w:t>
      </w:r>
    </w:p>
    <w:p w:rsidR="00D76E14" w:rsidRPr="00D76E14" w:rsidRDefault="00D76E14" w:rsidP="00D76E14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8B6CC0" w:rsidRDefault="008B6CC0" w:rsidP="008B6CC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  <w:b/>
        </w:rPr>
        <w:t>Finance</w:t>
      </w:r>
    </w:p>
    <w:p w:rsidR="008B6CC0" w:rsidRPr="00D76E14" w:rsidRDefault="008B6CC0" w:rsidP="00D76E1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Manage the delivery of the project within the agreed budget</w:t>
      </w:r>
    </w:p>
    <w:p w:rsidR="008B6CC0" w:rsidRPr="00D76E14" w:rsidRDefault="008B6CC0" w:rsidP="00D76E1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Work as effectively as possible to deliver the project</w:t>
      </w:r>
    </w:p>
    <w:p w:rsidR="008B6CC0" w:rsidRPr="00D76E14" w:rsidRDefault="008B6CC0" w:rsidP="00D76E1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Monitor spend against budget identifying any potential over or under spend as soon as possible</w:t>
      </w:r>
    </w:p>
    <w:p w:rsidR="008B6CC0" w:rsidRPr="00D76E14" w:rsidRDefault="008B6CC0" w:rsidP="00D76E1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Work with the current financial systems of Orchardville</w:t>
      </w:r>
    </w:p>
    <w:p w:rsidR="008B6CC0" w:rsidRDefault="008B6CC0" w:rsidP="008B6CC0">
      <w:pPr>
        <w:rPr>
          <w:rFonts w:ascii="Arial" w:hAnsi="Arial" w:cs="Arial"/>
        </w:rPr>
      </w:pPr>
    </w:p>
    <w:p w:rsidR="008B6CC0" w:rsidRDefault="008B6CC0" w:rsidP="00D76E14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9215C">
        <w:rPr>
          <w:rFonts w:ascii="Arial" w:hAnsi="Arial" w:cs="Arial"/>
          <w:b/>
        </w:rPr>
        <w:t>Health &amp; Safety</w:t>
      </w:r>
    </w:p>
    <w:p w:rsidR="008B6CC0" w:rsidRPr="00D76E14" w:rsidRDefault="008B6CC0" w:rsidP="00D76E1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Ensure all aspects of H&amp;S are adhered to in line with organisational processes and procedures as outlined in staff hand book.</w:t>
      </w:r>
    </w:p>
    <w:p w:rsidR="008B6CC0" w:rsidRPr="00D76E14" w:rsidRDefault="008B6CC0" w:rsidP="00D76E1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Highlight potential risks in relation to service user safety; carry out risk assessments as appropriate and ensure risk management procedures are followed.</w:t>
      </w:r>
    </w:p>
    <w:p w:rsidR="008B6CC0" w:rsidRPr="00D76E14" w:rsidRDefault="008B6CC0" w:rsidP="00D76E1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Ensure personal safety by complying with Lone Worker policy.</w:t>
      </w:r>
    </w:p>
    <w:p w:rsidR="008B6CC0" w:rsidRDefault="008B6CC0" w:rsidP="00D76E14">
      <w:pPr>
        <w:spacing w:after="0" w:line="240" w:lineRule="auto"/>
        <w:rPr>
          <w:rFonts w:ascii="Arial" w:hAnsi="Arial" w:cs="Arial"/>
        </w:rPr>
      </w:pPr>
    </w:p>
    <w:p w:rsidR="008B6CC0" w:rsidRDefault="008B6CC0" w:rsidP="00D76E14">
      <w:pPr>
        <w:spacing w:after="0" w:line="240" w:lineRule="auto"/>
        <w:rPr>
          <w:rFonts w:ascii="Arial" w:hAnsi="Arial" w:cs="Arial"/>
        </w:rPr>
      </w:pPr>
    </w:p>
    <w:p w:rsidR="008B6CC0" w:rsidRDefault="008B6CC0" w:rsidP="00D76E14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9215C">
        <w:rPr>
          <w:rFonts w:ascii="Arial" w:hAnsi="Arial" w:cs="Arial"/>
          <w:b/>
        </w:rPr>
        <w:t>Training, Develop</w:t>
      </w:r>
      <w:r>
        <w:rPr>
          <w:rFonts w:ascii="Arial" w:hAnsi="Arial" w:cs="Arial"/>
          <w:b/>
        </w:rPr>
        <w:t>ment</w:t>
      </w:r>
      <w:r w:rsidRPr="0009215C">
        <w:rPr>
          <w:rFonts w:ascii="Arial" w:hAnsi="Arial" w:cs="Arial"/>
          <w:b/>
        </w:rPr>
        <w:t xml:space="preserve"> and Practice</w:t>
      </w:r>
    </w:p>
    <w:p w:rsidR="008B6CC0" w:rsidRPr="00D76E14" w:rsidRDefault="008B6CC0" w:rsidP="00D76E14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To take part in Planning &amp; Development meetings and annual appraisal</w:t>
      </w:r>
      <w:r w:rsidR="00D76E14">
        <w:rPr>
          <w:rFonts w:ascii="Arial" w:hAnsi="Arial" w:cs="Arial"/>
        </w:rPr>
        <w:t xml:space="preserve"> with L</w:t>
      </w:r>
      <w:r w:rsidR="00D76E14" w:rsidRPr="00D76E14">
        <w:rPr>
          <w:rFonts w:ascii="Arial" w:hAnsi="Arial" w:cs="Arial"/>
        </w:rPr>
        <w:t xml:space="preserve">ine </w:t>
      </w:r>
      <w:r w:rsidR="00D76E14">
        <w:rPr>
          <w:rFonts w:ascii="Arial" w:hAnsi="Arial" w:cs="Arial"/>
        </w:rPr>
        <w:t>M</w:t>
      </w:r>
      <w:r w:rsidRPr="00D76E14">
        <w:rPr>
          <w:rFonts w:ascii="Arial" w:hAnsi="Arial" w:cs="Arial"/>
        </w:rPr>
        <w:t>anager.</w:t>
      </w:r>
    </w:p>
    <w:p w:rsidR="008B6CC0" w:rsidRPr="00D76E14" w:rsidRDefault="008B6CC0" w:rsidP="00D76E14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To identify personal and project training needs and provide comprehensive feedback on training undertaken.</w:t>
      </w:r>
    </w:p>
    <w:p w:rsidR="008B6CC0" w:rsidRPr="00D76E14" w:rsidRDefault="008B6CC0" w:rsidP="00D76E14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D76E14">
        <w:rPr>
          <w:rFonts w:ascii="Arial" w:hAnsi="Arial" w:cs="Arial"/>
        </w:rPr>
        <w:t>To ensure the core values of Orchardville (</w:t>
      </w:r>
      <w:r w:rsidRPr="007A1FF7">
        <w:rPr>
          <w:rFonts w:ascii="Arial" w:hAnsi="Arial" w:cs="Arial"/>
          <w:b/>
        </w:rPr>
        <w:t>E</w:t>
      </w:r>
      <w:r w:rsidRPr="00D76E14">
        <w:rPr>
          <w:rFonts w:ascii="Arial" w:hAnsi="Arial" w:cs="Arial"/>
        </w:rPr>
        <w:t xml:space="preserve">mpowerment, </w:t>
      </w:r>
      <w:r w:rsidRPr="007A1FF7">
        <w:rPr>
          <w:rFonts w:ascii="Arial" w:hAnsi="Arial" w:cs="Arial"/>
          <w:b/>
        </w:rPr>
        <w:t>Q</w:t>
      </w:r>
      <w:r w:rsidRPr="00D76E14">
        <w:rPr>
          <w:rFonts w:ascii="Arial" w:hAnsi="Arial" w:cs="Arial"/>
        </w:rPr>
        <w:t xml:space="preserve">uality, </w:t>
      </w:r>
      <w:r w:rsidRPr="007A1FF7">
        <w:rPr>
          <w:rFonts w:ascii="Arial" w:hAnsi="Arial" w:cs="Arial"/>
          <w:b/>
        </w:rPr>
        <w:t>U</w:t>
      </w:r>
      <w:r w:rsidRPr="00D76E14">
        <w:rPr>
          <w:rFonts w:ascii="Arial" w:hAnsi="Arial" w:cs="Arial"/>
        </w:rPr>
        <w:t xml:space="preserve">ser, </w:t>
      </w:r>
      <w:r w:rsidRPr="007A1FF7">
        <w:rPr>
          <w:rFonts w:ascii="Arial" w:hAnsi="Arial" w:cs="Arial"/>
          <w:b/>
        </w:rPr>
        <w:t>I</w:t>
      </w:r>
      <w:r w:rsidRPr="00D76E14">
        <w:rPr>
          <w:rFonts w:ascii="Arial" w:hAnsi="Arial" w:cs="Arial"/>
        </w:rPr>
        <w:t xml:space="preserve">ntegrity, </w:t>
      </w:r>
      <w:r w:rsidRPr="007A1FF7">
        <w:rPr>
          <w:rFonts w:ascii="Arial" w:hAnsi="Arial" w:cs="Arial"/>
          <w:b/>
        </w:rPr>
        <w:t>P</w:t>
      </w:r>
      <w:r w:rsidRPr="00D76E14">
        <w:rPr>
          <w:rFonts w:ascii="Arial" w:hAnsi="Arial" w:cs="Arial"/>
        </w:rPr>
        <w:t>assion) are evident and form the basis of professional conduct.</w:t>
      </w:r>
    </w:p>
    <w:p w:rsidR="008B6CC0" w:rsidRDefault="008B6CC0" w:rsidP="008B6CC0">
      <w:pPr>
        <w:rPr>
          <w:rFonts w:ascii="Arial" w:hAnsi="Arial" w:cs="Arial"/>
        </w:rPr>
      </w:pPr>
    </w:p>
    <w:p w:rsidR="007A1FF7" w:rsidRDefault="007A1FF7" w:rsidP="008B6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description is not exhaustive. </w:t>
      </w:r>
      <w:r w:rsidR="008B6CC0" w:rsidRPr="0009215C">
        <w:rPr>
          <w:rFonts w:ascii="Arial" w:hAnsi="Arial" w:cs="Arial"/>
        </w:rPr>
        <w:t>In addition to the abo</w:t>
      </w:r>
      <w:r w:rsidR="008B6CC0">
        <w:rPr>
          <w:rFonts w:ascii="Arial" w:hAnsi="Arial" w:cs="Arial"/>
        </w:rPr>
        <w:t>ve duties</w:t>
      </w:r>
      <w:r>
        <w:rPr>
          <w:rFonts w:ascii="Arial" w:hAnsi="Arial" w:cs="Arial"/>
        </w:rPr>
        <w:t>, the post-holder may be required to undertake other duties and additional tasks as required due to changing priorities or circumstances.</w:t>
      </w:r>
    </w:p>
    <w:p w:rsidR="008B6CC0" w:rsidRPr="0009215C" w:rsidRDefault="008B6CC0" w:rsidP="008B6CC0">
      <w:pPr>
        <w:rPr>
          <w:rFonts w:ascii="Arial" w:hAnsi="Arial" w:cs="Arial"/>
        </w:rPr>
      </w:pPr>
    </w:p>
    <w:p w:rsidR="008B6CC0" w:rsidRPr="0009215C" w:rsidRDefault="008B6CC0" w:rsidP="008B6CC0">
      <w:pPr>
        <w:rPr>
          <w:rFonts w:ascii="Arial" w:hAnsi="Arial" w:cs="Arial"/>
        </w:rPr>
      </w:pPr>
    </w:p>
    <w:p w:rsidR="008B6CC0" w:rsidRPr="0009215C" w:rsidRDefault="008B6CC0" w:rsidP="008B6CC0">
      <w:pPr>
        <w:jc w:val="center"/>
        <w:rPr>
          <w:rFonts w:ascii="Arial" w:hAnsi="Arial" w:cs="Arial"/>
          <w:b/>
        </w:rPr>
      </w:pPr>
    </w:p>
    <w:p w:rsidR="008B6CC0" w:rsidRPr="008B3C8D" w:rsidRDefault="008B6CC0" w:rsidP="008B3C8D">
      <w:pPr>
        <w:jc w:val="both"/>
        <w:rPr>
          <w:rFonts w:ascii="Arial" w:hAnsi="Arial" w:cs="Arial"/>
        </w:rPr>
      </w:pPr>
    </w:p>
    <w:p w:rsidR="00E41A28" w:rsidRDefault="00E41A28" w:rsidP="00E41A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7686">
        <w:rPr>
          <w:rFonts w:ascii="Arial" w:hAnsi="Arial" w:cs="Arial"/>
          <w:b/>
          <w:sz w:val="24"/>
          <w:szCs w:val="24"/>
        </w:rPr>
        <w:lastRenderedPageBreak/>
        <w:t>Personnel Specification</w:t>
      </w:r>
    </w:p>
    <w:p w:rsidR="00E41A28" w:rsidRDefault="00E41A28" w:rsidP="00E41A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878"/>
        <w:gridCol w:w="1364"/>
        <w:gridCol w:w="1364"/>
      </w:tblGrid>
      <w:tr w:rsidR="00E41A28" w:rsidTr="006C6911">
        <w:tc>
          <w:tcPr>
            <w:tcW w:w="6878" w:type="dxa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64" w:type="dxa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41A28" w:rsidTr="006C6911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7A1FF7">
        <w:tc>
          <w:tcPr>
            <w:tcW w:w="6878" w:type="dxa"/>
            <w:shd w:val="clear" w:color="auto" w:fill="auto"/>
          </w:tcPr>
          <w:p w:rsidR="007A1FF7" w:rsidRPr="00943467" w:rsidRDefault="007A1FF7" w:rsidP="007A1F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level qualification and 1 year e</w:t>
            </w:r>
            <w:r w:rsidRPr="0009215C">
              <w:rPr>
                <w:rFonts w:ascii="Arial" w:hAnsi="Arial" w:cs="Arial"/>
              </w:rPr>
              <w:t>xperience of working with</w:t>
            </w:r>
            <w:r>
              <w:rPr>
                <w:rFonts w:ascii="Arial" w:hAnsi="Arial" w:cs="Arial"/>
              </w:rPr>
              <w:t xml:space="preserve"> young </w:t>
            </w:r>
            <w:r w:rsidRPr="0009215C">
              <w:rPr>
                <w:rFonts w:ascii="Arial" w:hAnsi="Arial" w:cs="Arial"/>
              </w:rPr>
              <w:t xml:space="preserve"> people with</w:t>
            </w:r>
            <w:r>
              <w:rPr>
                <w:rFonts w:ascii="Arial" w:hAnsi="Arial" w:cs="Arial"/>
              </w:rPr>
              <w:t xml:space="preserve"> Learning Disability/ </w:t>
            </w:r>
            <w:r w:rsidRPr="000921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Autism Spectrum Condition in either school,  training or employment settings</w:t>
            </w:r>
          </w:p>
          <w:p w:rsidR="007A1FF7" w:rsidRPr="00943467" w:rsidRDefault="007A1FF7" w:rsidP="007A1FF7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7A1FF7">
              <w:rPr>
                <w:rFonts w:ascii="Arial" w:hAnsi="Arial" w:cs="Arial"/>
                <w:b/>
                <w:lang w:val="en-US"/>
              </w:rPr>
              <w:t>OR</w:t>
            </w:r>
          </w:p>
          <w:p w:rsidR="00E41A28" w:rsidRPr="00E41A28" w:rsidRDefault="007A1FF7" w:rsidP="007A1F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NVQ Level 3 and </w:t>
            </w:r>
            <w:r>
              <w:rPr>
                <w:rFonts w:ascii="Arial" w:hAnsi="Arial" w:cs="Arial"/>
              </w:rPr>
              <w:t>2 years e</w:t>
            </w:r>
            <w:r w:rsidRPr="0009215C">
              <w:rPr>
                <w:rFonts w:ascii="Arial" w:hAnsi="Arial" w:cs="Arial"/>
              </w:rPr>
              <w:t>xperience of working with</w:t>
            </w:r>
            <w:r>
              <w:rPr>
                <w:rFonts w:ascii="Arial" w:hAnsi="Arial" w:cs="Arial"/>
              </w:rPr>
              <w:t xml:space="preserve"> young </w:t>
            </w:r>
            <w:r w:rsidRPr="0009215C">
              <w:rPr>
                <w:rFonts w:ascii="Arial" w:hAnsi="Arial" w:cs="Arial"/>
              </w:rPr>
              <w:t xml:space="preserve"> people with</w:t>
            </w:r>
            <w:r>
              <w:rPr>
                <w:rFonts w:ascii="Arial" w:hAnsi="Arial" w:cs="Arial"/>
              </w:rPr>
              <w:t xml:space="preserve"> Learning Disability/ </w:t>
            </w:r>
            <w:r w:rsidRPr="000921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Autism Spectrum Condition in either school,  training or employment settings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FF7" w:rsidTr="006C6911">
        <w:tc>
          <w:tcPr>
            <w:tcW w:w="6878" w:type="dxa"/>
            <w:shd w:val="clear" w:color="auto" w:fill="auto"/>
          </w:tcPr>
          <w:p w:rsidR="007A1FF7" w:rsidRDefault="007A1FF7" w:rsidP="007A1F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in youth work</w:t>
            </w:r>
          </w:p>
        </w:tc>
        <w:tc>
          <w:tcPr>
            <w:tcW w:w="1364" w:type="dxa"/>
            <w:shd w:val="clear" w:color="auto" w:fill="auto"/>
          </w:tcPr>
          <w:p w:rsidR="007A1FF7" w:rsidRDefault="007A1FF7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A1FF7" w:rsidRDefault="007A1FF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7A1FF7" w:rsidTr="007A1FF7">
        <w:tc>
          <w:tcPr>
            <w:tcW w:w="6878" w:type="dxa"/>
            <w:shd w:val="clear" w:color="auto" w:fill="auto"/>
          </w:tcPr>
          <w:p w:rsidR="007A1FF7" w:rsidRDefault="007A1FF7" w:rsidP="007A1F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in teaching / training</w:t>
            </w:r>
          </w:p>
        </w:tc>
        <w:tc>
          <w:tcPr>
            <w:tcW w:w="1364" w:type="dxa"/>
            <w:shd w:val="clear" w:color="auto" w:fill="auto"/>
          </w:tcPr>
          <w:p w:rsidR="007A1FF7" w:rsidRDefault="007A1FF7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A1FF7" w:rsidRDefault="007A1FF7" w:rsidP="007A1FF7">
            <w:pPr>
              <w:jc w:val="center"/>
            </w:pPr>
            <w:r w:rsidRPr="0003045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7A1FF7" w:rsidTr="007A1FF7">
        <w:tc>
          <w:tcPr>
            <w:tcW w:w="6878" w:type="dxa"/>
            <w:shd w:val="clear" w:color="auto" w:fill="auto"/>
          </w:tcPr>
          <w:p w:rsidR="007A1FF7" w:rsidRDefault="007A1FF7" w:rsidP="007A1F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in management / leadership</w:t>
            </w:r>
          </w:p>
        </w:tc>
        <w:tc>
          <w:tcPr>
            <w:tcW w:w="1364" w:type="dxa"/>
            <w:shd w:val="clear" w:color="auto" w:fill="auto"/>
          </w:tcPr>
          <w:p w:rsidR="007A1FF7" w:rsidRDefault="007A1FF7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A1FF7" w:rsidRDefault="007A1FF7" w:rsidP="007A1FF7">
            <w:pPr>
              <w:jc w:val="center"/>
            </w:pPr>
            <w:r w:rsidRPr="0003045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6C6911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Training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A9641F">
        <w:tc>
          <w:tcPr>
            <w:tcW w:w="6878" w:type="dxa"/>
          </w:tcPr>
          <w:p w:rsidR="00E41A28" w:rsidRPr="008B3C8D" w:rsidRDefault="007A1FF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Proficient in use of Microsoft Office applications including Word, Access, Excel etc</w:t>
            </w:r>
          </w:p>
        </w:tc>
        <w:tc>
          <w:tcPr>
            <w:tcW w:w="1364" w:type="dxa"/>
          </w:tcPr>
          <w:p w:rsidR="00E41A28" w:rsidRDefault="007A1FF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E41A28" w:rsidRDefault="00E41A28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A9641F">
        <w:tc>
          <w:tcPr>
            <w:tcW w:w="6878" w:type="dxa"/>
          </w:tcPr>
          <w:p w:rsidR="00E41A28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Safeguarding / Child Protection Training</w:t>
            </w:r>
          </w:p>
        </w:tc>
        <w:tc>
          <w:tcPr>
            <w:tcW w:w="1364" w:type="dxa"/>
          </w:tcPr>
          <w:p w:rsidR="00E41A28" w:rsidRDefault="00E41A28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6C6911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</w:tcPr>
          <w:p w:rsid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co-ordinating of a project, team  or service including at least one of the following:</w:t>
            </w:r>
          </w:p>
          <w:p w:rsidR="00943467" w:rsidRDefault="00943467" w:rsidP="00943467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Supervising staff</w:t>
            </w:r>
          </w:p>
          <w:p w:rsidR="00943467" w:rsidRDefault="00943467" w:rsidP="00943467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targets and outputs </w:t>
            </w:r>
          </w:p>
          <w:p w:rsidR="00943467" w:rsidRDefault="00943467" w:rsidP="00943467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working</w:t>
            </w:r>
          </w:p>
          <w:p w:rsidR="00943467" w:rsidRDefault="00943467" w:rsidP="00943467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a budget</w:t>
            </w:r>
          </w:p>
          <w:p w:rsidR="00943467" w:rsidRPr="00943467" w:rsidRDefault="00943467" w:rsidP="00943467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to Funders</w:t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FF7" w:rsidTr="006C6911">
        <w:tc>
          <w:tcPr>
            <w:tcW w:w="6878" w:type="dxa"/>
          </w:tcPr>
          <w:p w:rsidR="007A1FF7" w:rsidRDefault="007A1FF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years experience </w:t>
            </w:r>
            <w:r w:rsidRPr="0009215C">
              <w:rPr>
                <w:rFonts w:ascii="Arial" w:hAnsi="Arial" w:cs="Arial"/>
              </w:rPr>
              <w:t>of supporting</w:t>
            </w:r>
            <w:r>
              <w:rPr>
                <w:rFonts w:ascii="Arial" w:hAnsi="Arial" w:cs="Arial"/>
              </w:rPr>
              <w:t xml:space="preserve"> young </w:t>
            </w:r>
            <w:r w:rsidRPr="0009215C">
              <w:rPr>
                <w:rFonts w:ascii="Arial" w:hAnsi="Arial" w:cs="Arial"/>
              </w:rPr>
              <w:t xml:space="preserve">people with disabilities in </w:t>
            </w:r>
            <w:r>
              <w:rPr>
                <w:rFonts w:ascii="Arial" w:hAnsi="Arial" w:cs="Arial"/>
              </w:rPr>
              <w:t xml:space="preserve">school, training or </w:t>
            </w:r>
            <w:r w:rsidRPr="0009215C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situations</w:t>
            </w:r>
            <w:r w:rsidRPr="0009215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64" w:type="dxa"/>
            <w:vAlign w:val="center"/>
          </w:tcPr>
          <w:p w:rsidR="007A1FF7" w:rsidRDefault="007A1FF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7A1FF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6C6911">
        <w:tc>
          <w:tcPr>
            <w:tcW w:w="6878" w:type="dxa"/>
          </w:tcPr>
          <w:p w:rsidR="00E41A28" w:rsidRPr="00E41A28" w:rsidRDefault="007A1FF7" w:rsidP="00943467">
            <w:pPr>
              <w:spacing w:before="120" w:after="120"/>
              <w:rPr>
                <w:rFonts w:ascii="Arial" w:hAnsi="Arial" w:cs="Arial"/>
              </w:rPr>
            </w:pPr>
            <w:r w:rsidRPr="0009215C">
              <w:rPr>
                <w:rFonts w:ascii="Arial" w:hAnsi="Arial" w:cs="Arial"/>
              </w:rPr>
              <w:t xml:space="preserve">Knowledge and understanding of </w:t>
            </w:r>
            <w:r>
              <w:rPr>
                <w:rFonts w:ascii="Arial" w:hAnsi="Arial" w:cs="Arial"/>
              </w:rPr>
              <w:t>transition process in Northern Ireland</w:t>
            </w:r>
          </w:p>
        </w:tc>
        <w:tc>
          <w:tcPr>
            <w:tcW w:w="1364" w:type="dxa"/>
            <w:vAlign w:val="center"/>
          </w:tcPr>
          <w:p w:rsidR="00E41A28" w:rsidRDefault="00E41A28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943467" w:rsidTr="00387D0F">
        <w:tc>
          <w:tcPr>
            <w:tcW w:w="6878" w:type="dxa"/>
          </w:tcPr>
          <w:p w:rsid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experience of developing and delivering personalised and group training programmes to young people.</w:t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03045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943467" w:rsidTr="00387D0F">
        <w:tc>
          <w:tcPr>
            <w:tcW w:w="6878" w:type="dxa"/>
          </w:tcPr>
          <w:p w:rsid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 w:rsidRPr="0009215C">
              <w:rPr>
                <w:rFonts w:ascii="Arial" w:hAnsi="Arial" w:cs="Arial"/>
              </w:rPr>
              <w:t>Experience of organising and negotiating work plac</w:t>
            </w:r>
            <w:r>
              <w:rPr>
                <w:rFonts w:ascii="Arial" w:hAnsi="Arial" w:cs="Arial"/>
              </w:rPr>
              <w:t>ement/ employment opportunities.</w:t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03045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6C6911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5D2571">
        <w:tc>
          <w:tcPr>
            <w:tcW w:w="6878" w:type="dxa"/>
            <w:shd w:val="clear" w:color="auto" w:fill="auto"/>
          </w:tcPr>
          <w:p w:rsidR="00943467" w:rsidRDefault="00943467" w:rsidP="00943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full driving license, valid in the UK, and access to a car or other form of transport which will permit you to carry out the duties </w:t>
            </w:r>
            <w:r>
              <w:rPr>
                <w:rFonts w:ascii="Arial" w:hAnsi="Arial" w:cs="Arial"/>
              </w:rPr>
              <w:lastRenderedPageBreak/>
              <w:t>of the post in full.</w:t>
            </w:r>
          </w:p>
          <w:p w:rsidR="00943467" w:rsidRDefault="00943467" w:rsidP="005D2571">
            <w:pPr>
              <w:spacing w:before="120" w:after="120"/>
              <w:rPr>
                <w:rFonts w:ascii="Arial" w:hAnsi="Arial" w:cs="Arial"/>
                <w:i/>
              </w:rPr>
            </w:pPr>
          </w:p>
          <w:p w:rsidR="00943467" w:rsidRPr="005D2571" w:rsidRDefault="00943467" w:rsidP="005D2571">
            <w:pPr>
              <w:spacing w:before="120" w:after="120"/>
              <w:rPr>
                <w:rFonts w:ascii="Arial" w:hAnsi="Arial" w:cs="Arial"/>
                <w:i/>
              </w:rPr>
            </w:pPr>
            <w:r w:rsidRPr="008B3C8D">
              <w:rPr>
                <w:rFonts w:ascii="Arial" w:hAnsi="Arial" w:cs="Arial"/>
                <w:i/>
              </w:rPr>
              <w:t xml:space="preserve">Alternative transport methods will be considered for those who have a disability and cannot obtain a driving license.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43467" w:rsidRDefault="00943467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943467" w:rsidRDefault="0094346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  <w:shd w:val="clear" w:color="auto" w:fill="D9D9D9" w:themeFill="background1" w:themeFillShade="D9"/>
          </w:tcPr>
          <w:p w:rsidR="00943467" w:rsidRDefault="0094346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Required Behaviours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943467" w:rsidRDefault="0094346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943467" w:rsidRDefault="0094346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</w:tcPr>
          <w:p w:rsidR="00943467" w:rsidRP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to deliver results within agreed timescales</w:t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</w:tcPr>
          <w:p w:rsidR="00943467" w:rsidRP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flexibility within role.</w:t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</w:tcPr>
          <w:p w:rsidR="00943467" w:rsidRP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initiative and make decisions within remit.</w:t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</w:tcPr>
          <w:p w:rsidR="00943467" w:rsidRP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good communication and organisational skills.</w:t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6878" w:type="dxa"/>
          </w:tcPr>
          <w:p w:rsidR="00943467" w:rsidRPr="0094346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track record of working within a team to achieve outcomes.</w:t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spacing w:before="120" w:after="120"/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5D2571">
        <w:tc>
          <w:tcPr>
            <w:tcW w:w="6878" w:type="dxa"/>
          </w:tcPr>
          <w:p w:rsidR="00943467" w:rsidRPr="007A1FF7" w:rsidRDefault="00943467" w:rsidP="00943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organisational values of  </w:t>
            </w:r>
            <w:r w:rsidRPr="00B5305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mpowerment, </w:t>
            </w:r>
            <w:r w:rsidRPr="00B53053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</w:rPr>
              <w:t xml:space="preserve">uality, </w:t>
            </w:r>
            <w:r w:rsidRPr="00B53053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</w:rPr>
              <w:t xml:space="preserve">ser focused, </w:t>
            </w:r>
            <w:r w:rsidRPr="00B5305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</w:rPr>
              <w:t xml:space="preserve">ntegrity, </w:t>
            </w:r>
            <w:r w:rsidRPr="00B5305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</w:rPr>
              <w:t>assion (EQUIP)</w:t>
            </w:r>
          </w:p>
        </w:tc>
        <w:tc>
          <w:tcPr>
            <w:tcW w:w="1364" w:type="dxa"/>
            <w:vAlign w:val="center"/>
          </w:tcPr>
          <w:p w:rsidR="00943467" w:rsidRPr="00D83BB8" w:rsidRDefault="00943467" w:rsidP="0094346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943467" w:rsidRDefault="00943467" w:rsidP="0094346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467" w:rsidTr="006C6911">
        <w:tc>
          <w:tcPr>
            <w:tcW w:w="9606" w:type="dxa"/>
            <w:gridSpan w:val="3"/>
            <w:shd w:val="clear" w:color="auto" w:fill="D9D9D9" w:themeFill="background1" w:themeFillShade="D9"/>
          </w:tcPr>
          <w:p w:rsidR="00943467" w:rsidRDefault="0094346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Circumstances</w:t>
            </w:r>
          </w:p>
        </w:tc>
      </w:tr>
      <w:tr w:rsidR="00943467" w:rsidTr="006C6911">
        <w:tc>
          <w:tcPr>
            <w:tcW w:w="9606" w:type="dxa"/>
            <w:gridSpan w:val="3"/>
          </w:tcPr>
          <w:p w:rsidR="00943467" w:rsidRDefault="00943467" w:rsidP="006C69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candidates </w:t>
            </w:r>
            <w:r w:rsidRPr="00FC1F27">
              <w:rPr>
                <w:rFonts w:ascii="Arial" w:hAnsi="Arial" w:cs="Arial"/>
                <w:sz w:val="24"/>
                <w:szCs w:val="24"/>
              </w:rPr>
              <w:t xml:space="preserve">will be required to undergo an </w:t>
            </w:r>
            <w:r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 w:rsidRPr="00FC1F27">
              <w:rPr>
                <w:rFonts w:ascii="Arial" w:hAnsi="Arial" w:cs="Arial"/>
                <w:sz w:val="24"/>
                <w:szCs w:val="24"/>
              </w:rPr>
              <w:t>Access NI disclosure check.</w:t>
            </w:r>
          </w:p>
        </w:tc>
      </w:tr>
    </w:tbl>
    <w:p w:rsidR="00E41A28" w:rsidRPr="008274E9" w:rsidRDefault="00E41A28" w:rsidP="00E41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161648">
        <w:rPr>
          <w:rFonts w:ascii="Arial" w:hAnsi="Arial" w:cs="Arial"/>
        </w:rPr>
        <w:t>Criteria may be enhanced to assist short-listing</w:t>
      </w:r>
      <w:r>
        <w:rPr>
          <w:rFonts w:ascii="Arial" w:hAnsi="Arial" w:cs="Arial"/>
        </w:rPr>
        <w:t>.</w:t>
      </w:r>
    </w:p>
    <w:p w:rsidR="00E41A28" w:rsidRPr="008B3C8D" w:rsidRDefault="00E41A28" w:rsidP="0010772E">
      <w:pPr>
        <w:ind w:left="360"/>
        <w:jc w:val="center"/>
        <w:rPr>
          <w:rFonts w:ascii="Arial" w:hAnsi="Arial" w:cs="Arial"/>
          <w:b/>
          <w:u w:val="single"/>
        </w:rPr>
      </w:pPr>
    </w:p>
    <w:p w:rsidR="00241BA7" w:rsidRPr="008B3C8D" w:rsidRDefault="00241BA7" w:rsidP="00241BA7">
      <w:pPr>
        <w:rPr>
          <w:rFonts w:ascii="Arial" w:hAnsi="Arial" w:cs="Arial"/>
          <w:b/>
          <w:u w:val="single"/>
        </w:rPr>
      </w:pPr>
    </w:p>
    <w:p w:rsidR="003176C0" w:rsidRPr="008B3C8D" w:rsidRDefault="003176C0" w:rsidP="003176C0">
      <w:pPr>
        <w:pStyle w:val="ListParagraph"/>
        <w:ind w:left="1080"/>
        <w:rPr>
          <w:rFonts w:ascii="Arial" w:hAnsi="Arial" w:cs="Arial"/>
        </w:rPr>
      </w:pPr>
    </w:p>
    <w:sectPr w:rsidR="003176C0" w:rsidRPr="008B3C8D" w:rsidSect="006C7687">
      <w:headerReference w:type="default" r:id="rId11"/>
      <w:footerReference w:type="default" r:id="rId12"/>
      <w:pgSz w:w="11906" w:h="16838"/>
      <w:pgMar w:top="1440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57" w:rsidRDefault="007E2757" w:rsidP="00106EC1">
      <w:pPr>
        <w:spacing w:after="0" w:line="240" w:lineRule="auto"/>
      </w:pPr>
      <w:r>
        <w:separator/>
      </w:r>
    </w:p>
  </w:endnote>
  <w:endnote w:type="continuationSeparator" w:id="0">
    <w:p w:rsidR="007E2757" w:rsidRDefault="007E2757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E2" w:rsidRDefault="007142E2">
    <w:pPr>
      <w:pStyle w:val="Footer"/>
    </w:pPr>
    <w:r>
      <w:rPr>
        <w:noProof/>
      </w:rPr>
      <w:drawing>
        <wp:inline distT="0" distB="0" distL="0" distR="0">
          <wp:extent cx="5004816" cy="39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fund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16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57" w:rsidRDefault="007E2757" w:rsidP="00106EC1">
      <w:pPr>
        <w:spacing w:after="0" w:line="240" w:lineRule="auto"/>
      </w:pPr>
      <w:r>
        <w:separator/>
      </w:r>
    </w:p>
  </w:footnote>
  <w:footnote w:type="continuationSeparator" w:id="0">
    <w:p w:rsidR="007E2757" w:rsidRDefault="007E2757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A7" w:rsidRDefault="007142E2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="007A1FF7">
      <w:rPr>
        <w:b/>
        <w:color w:val="000000" w:themeColor="text1"/>
        <w:sz w:val="18"/>
        <w:szCs w:val="18"/>
      </w:rPr>
      <w:t>Project Co-ordinator</w:t>
    </w:r>
  </w:p>
  <w:p w:rsidR="007142E2" w:rsidRPr="006C7687" w:rsidRDefault="00241BA7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="007142E2" w:rsidRPr="006C7687">
      <w:rPr>
        <w:b/>
        <w:color w:val="000000" w:themeColor="text1"/>
        <w:sz w:val="18"/>
        <w:szCs w:val="18"/>
      </w:rPr>
      <w:t xml:space="preserve"> Job Description</w:t>
    </w:r>
  </w:p>
  <w:p w:rsidR="007142E2" w:rsidRPr="006C7687" w:rsidRDefault="007142E2" w:rsidP="006C7687">
    <w:pPr>
      <w:pStyle w:val="Header"/>
      <w:tabs>
        <w:tab w:val="left" w:pos="2580"/>
        <w:tab w:val="left" w:pos="2985"/>
      </w:tabs>
      <w:jc w:val="center"/>
      <w:rPr>
        <w:b/>
        <w:color w:val="000000" w:themeColor="text1"/>
        <w:sz w:val="18"/>
        <w:szCs w:val="18"/>
      </w:rPr>
    </w:pP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="00241BA7">
      <w:rPr>
        <w:b/>
        <w:color w:val="000000" w:themeColor="text1"/>
        <w:sz w:val="18"/>
        <w:szCs w:val="18"/>
      </w:rPr>
      <w:t>April</w:t>
    </w:r>
    <w:r w:rsidRPr="006C7687">
      <w:rPr>
        <w:b/>
        <w:color w:val="000000" w:themeColor="text1"/>
        <w:sz w:val="18"/>
        <w:szCs w:val="18"/>
      </w:rPr>
      <w:t xml:space="preserve"> 2017 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492"/>
    <w:multiLevelType w:val="hybridMultilevel"/>
    <w:tmpl w:val="97761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F150F"/>
    <w:multiLevelType w:val="hybridMultilevel"/>
    <w:tmpl w:val="8384C622"/>
    <w:lvl w:ilvl="0" w:tplc="2CD8AA4A">
      <w:start w:val="3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86C5B"/>
    <w:multiLevelType w:val="hybridMultilevel"/>
    <w:tmpl w:val="7318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C2A"/>
    <w:multiLevelType w:val="hybridMultilevel"/>
    <w:tmpl w:val="C15C6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496"/>
    <w:multiLevelType w:val="hybridMultilevel"/>
    <w:tmpl w:val="4EF8E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427B7"/>
    <w:multiLevelType w:val="hybridMultilevel"/>
    <w:tmpl w:val="90404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766D4"/>
    <w:multiLevelType w:val="hybridMultilevel"/>
    <w:tmpl w:val="7BF61134"/>
    <w:lvl w:ilvl="0" w:tplc="611C0D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F84"/>
    <w:multiLevelType w:val="hybridMultilevel"/>
    <w:tmpl w:val="CDC21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62B87"/>
    <w:multiLevelType w:val="hybridMultilevel"/>
    <w:tmpl w:val="A6965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D2D2F"/>
    <w:multiLevelType w:val="hybridMultilevel"/>
    <w:tmpl w:val="197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D414C"/>
    <w:multiLevelType w:val="hybridMultilevel"/>
    <w:tmpl w:val="B02E5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A27857"/>
    <w:multiLevelType w:val="hybridMultilevel"/>
    <w:tmpl w:val="C93E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F64BA"/>
    <w:multiLevelType w:val="hybridMultilevel"/>
    <w:tmpl w:val="FCD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41AE"/>
    <w:multiLevelType w:val="hybridMultilevel"/>
    <w:tmpl w:val="D9D8E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A31797"/>
    <w:multiLevelType w:val="hybridMultilevel"/>
    <w:tmpl w:val="800E3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9C61BA"/>
    <w:multiLevelType w:val="hybridMultilevel"/>
    <w:tmpl w:val="BBE2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64F76"/>
    <w:multiLevelType w:val="hybridMultilevel"/>
    <w:tmpl w:val="443E5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A85D66"/>
    <w:multiLevelType w:val="hybridMultilevel"/>
    <w:tmpl w:val="B250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82DC6"/>
    <w:multiLevelType w:val="hybridMultilevel"/>
    <w:tmpl w:val="77743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A4451F"/>
    <w:multiLevelType w:val="hybridMultilevel"/>
    <w:tmpl w:val="CD78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24B4B"/>
    <w:multiLevelType w:val="hybridMultilevel"/>
    <w:tmpl w:val="5C8C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1AE0"/>
    <w:multiLevelType w:val="hybridMultilevel"/>
    <w:tmpl w:val="7D6C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533132"/>
    <w:multiLevelType w:val="hybridMultilevel"/>
    <w:tmpl w:val="FECA2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6F3C41"/>
    <w:multiLevelType w:val="hybridMultilevel"/>
    <w:tmpl w:val="8B4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E027C"/>
    <w:multiLevelType w:val="hybridMultilevel"/>
    <w:tmpl w:val="CAAA7AD0"/>
    <w:lvl w:ilvl="0" w:tplc="D9DEA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906"/>
    <w:multiLevelType w:val="hybridMultilevel"/>
    <w:tmpl w:val="684A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E26E8"/>
    <w:multiLevelType w:val="hybridMultilevel"/>
    <w:tmpl w:val="76842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4C1D76"/>
    <w:multiLevelType w:val="hybridMultilevel"/>
    <w:tmpl w:val="E4F2DD32"/>
    <w:lvl w:ilvl="0" w:tplc="2CD8AA4A">
      <w:start w:val="37"/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3835FEC"/>
    <w:multiLevelType w:val="hybridMultilevel"/>
    <w:tmpl w:val="5C3E2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9B77CA"/>
    <w:multiLevelType w:val="hybridMultilevel"/>
    <w:tmpl w:val="F1B4191E"/>
    <w:lvl w:ilvl="0" w:tplc="FBC445BE">
      <w:start w:val="3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722B5B"/>
    <w:multiLevelType w:val="hybridMultilevel"/>
    <w:tmpl w:val="0246B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E64205"/>
    <w:multiLevelType w:val="hybridMultilevel"/>
    <w:tmpl w:val="B82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C4047"/>
    <w:multiLevelType w:val="hybridMultilevel"/>
    <w:tmpl w:val="5FD4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0"/>
  </w:num>
  <w:num w:numId="4">
    <w:abstractNumId w:val="24"/>
  </w:num>
  <w:num w:numId="5">
    <w:abstractNumId w:val="10"/>
  </w:num>
  <w:num w:numId="6">
    <w:abstractNumId w:val="21"/>
  </w:num>
  <w:num w:numId="7">
    <w:abstractNumId w:val="23"/>
  </w:num>
  <w:num w:numId="8">
    <w:abstractNumId w:val="0"/>
  </w:num>
  <w:num w:numId="9">
    <w:abstractNumId w:val="29"/>
  </w:num>
  <w:num w:numId="10">
    <w:abstractNumId w:val="28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25"/>
  </w:num>
  <w:num w:numId="16">
    <w:abstractNumId w:val="31"/>
  </w:num>
  <w:num w:numId="17">
    <w:abstractNumId w:val="11"/>
  </w:num>
  <w:num w:numId="18">
    <w:abstractNumId w:val="32"/>
  </w:num>
  <w:num w:numId="19">
    <w:abstractNumId w:val="17"/>
  </w:num>
  <w:num w:numId="20">
    <w:abstractNumId w:val="19"/>
  </w:num>
  <w:num w:numId="21">
    <w:abstractNumId w:val="20"/>
  </w:num>
  <w:num w:numId="22">
    <w:abstractNumId w:val="15"/>
  </w:num>
  <w:num w:numId="23">
    <w:abstractNumId w:val="4"/>
  </w:num>
  <w:num w:numId="24">
    <w:abstractNumId w:val="5"/>
  </w:num>
  <w:num w:numId="25">
    <w:abstractNumId w:val="8"/>
  </w:num>
  <w:num w:numId="26">
    <w:abstractNumId w:val="1"/>
  </w:num>
  <w:num w:numId="27">
    <w:abstractNumId w:val="27"/>
  </w:num>
  <w:num w:numId="28">
    <w:abstractNumId w:val="14"/>
  </w:num>
  <w:num w:numId="29">
    <w:abstractNumId w:val="13"/>
  </w:num>
  <w:num w:numId="30">
    <w:abstractNumId w:val="18"/>
  </w:num>
  <w:num w:numId="31">
    <w:abstractNumId w:val="3"/>
  </w:num>
  <w:num w:numId="32">
    <w:abstractNumId w:val="16"/>
  </w:num>
  <w:num w:numId="3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EC1"/>
    <w:rsid w:val="00034413"/>
    <w:rsid w:val="00090FD1"/>
    <w:rsid w:val="000930F8"/>
    <w:rsid w:val="00097077"/>
    <w:rsid w:val="000A6424"/>
    <w:rsid w:val="000A6AB9"/>
    <w:rsid w:val="000B312C"/>
    <w:rsid w:val="000D774F"/>
    <w:rsid w:val="000E0530"/>
    <w:rsid w:val="000F4FFD"/>
    <w:rsid w:val="00106EC1"/>
    <w:rsid w:val="0010772E"/>
    <w:rsid w:val="001210DC"/>
    <w:rsid w:val="00124E81"/>
    <w:rsid w:val="00131785"/>
    <w:rsid w:val="0014320A"/>
    <w:rsid w:val="00161648"/>
    <w:rsid w:val="00167D88"/>
    <w:rsid w:val="001810A7"/>
    <w:rsid w:val="002176CD"/>
    <w:rsid w:val="0023496E"/>
    <w:rsid w:val="00241BA7"/>
    <w:rsid w:val="00253580"/>
    <w:rsid w:val="00277BDB"/>
    <w:rsid w:val="00313091"/>
    <w:rsid w:val="003176C0"/>
    <w:rsid w:val="003541F6"/>
    <w:rsid w:val="003602CB"/>
    <w:rsid w:val="00391340"/>
    <w:rsid w:val="00393934"/>
    <w:rsid w:val="003C4064"/>
    <w:rsid w:val="00433FDC"/>
    <w:rsid w:val="00454288"/>
    <w:rsid w:val="004828B4"/>
    <w:rsid w:val="004D0205"/>
    <w:rsid w:val="004F7667"/>
    <w:rsid w:val="0051156A"/>
    <w:rsid w:val="00562346"/>
    <w:rsid w:val="005629B8"/>
    <w:rsid w:val="00596FC3"/>
    <w:rsid w:val="005B373A"/>
    <w:rsid w:val="005D2571"/>
    <w:rsid w:val="0061535F"/>
    <w:rsid w:val="00643017"/>
    <w:rsid w:val="00646895"/>
    <w:rsid w:val="00654AE1"/>
    <w:rsid w:val="00685C46"/>
    <w:rsid w:val="006C10F7"/>
    <w:rsid w:val="006C7687"/>
    <w:rsid w:val="007142E2"/>
    <w:rsid w:val="00775997"/>
    <w:rsid w:val="007A1FF7"/>
    <w:rsid w:val="007E2757"/>
    <w:rsid w:val="00805D96"/>
    <w:rsid w:val="0081723A"/>
    <w:rsid w:val="008274E9"/>
    <w:rsid w:val="0083114E"/>
    <w:rsid w:val="00840DD4"/>
    <w:rsid w:val="008737E0"/>
    <w:rsid w:val="008820F0"/>
    <w:rsid w:val="008B3C8D"/>
    <w:rsid w:val="008B6CC0"/>
    <w:rsid w:val="008F34DB"/>
    <w:rsid w:val="00943467"/>
    <w:rsid w:val="009469DF"/>
    <w:rsid w:val="009F453C"/>
    <w:rsid w:val="00A029B5"/>
    <w:rsid w:val="00A15111"/>
    <w:rsid w:val="00AB183C"/>
    <w:rsid w:val="00B015DB"/>
    <w:rsid w:val="00B220BA"/>
    <w:rsid w:val="00B520FF"/>
    <w:rsid w:val="00B9176D"/>
    <w:rsid w:val="00BF079C"/>
    <w:rsid w:val="00C172D9"/>
    <w:rsid w:val="00C17E83"/>
    <w:rsid w:val="00C20137"/>
    <w:rsid w:val="00C333BF"/>
    <w:rsid w:val="00CC26EB"/>
    <w:rsid w:val="00D20B8D"/>
    <w:rsid w:val="00D23276"/>
    <w:rsid w:val="00D52B86"/>
    <w:rsid w:val="00D65D9D"/>
    <w:rsid w:val="00D76E14"/>
    <w:rsid w:val="00D916A0"/>
    <w:rsid w:val="00DA0333"/>
    <w:rsid w:val="00E323F2"/>
    <w:rsid w:val="00E4078B"/>
    <w:rsid w:val="00E41A28"/>
    <w:rsid w:val="00F25418"/>
    <w:rsid w:val="00F80BB1"/>
    <w:rsid w:val="00F80F6E"/>
    <w:rsid w:val="00FA144B"/>
    <w:rsid w:val="00FB67AF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0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3176C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en-GB"/>
    </w:rPr>
  </w:style>
  <w:style w:type="paragraph" w:styleId="Revision">
    <w:name w:val="Revision"/>
    <w:hidden/>
    <w:uiPriority w:val="99"/>
    <w:semiHidden/>
    <w:rsid w:val="00D76E1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cid:image001.gif@01D27DFC.D28381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B4A4A0-19E2-40E2-80D9-D49BB148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 Job Description</vt:lpstr>
    </vt:vector>
  </TitlesOfParts>
  <Company>Hewlett-Packard Company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Job Description</dc:title>
  <dc:subject>February 2017 V1</dc:subject>
  <dc:creator>jenny.hodgen</dc:creator>
  <cp:lastModifiedBy>jenny.hodgen</cp:lastModifiedBy>
  <cp:revision>5</cp:revision>
  <dcterms:created xsi:type="dcterms:W3CDTF">2017-04-12T10:34:00Z</dcterms:created>
  <dcterms:modified xsi:type="dcterms:W3CDTF">2017-04-12T11:14:00Z</dcterms:modified>
</cp:coreProperties>
</file>