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F" w:rsidRDefault="006C495F" w:rsidP="006C495F">
      <w:pPr>
        <w:spacing w:line="360" w:lineRule="auto"/>
        <w:jc w:val="center"/>
        <w:rPr>
          <w:rFonts w:ascii="Arial" w:hAnsi="Arial" w:cs="Arial"/>
          <w:szCs w:val="22"/>
        </w:rPr>
      </w:pPr>
      <w:r w:rsidRPr="00DE5F98">
        <w:rPr>
          <w:noProof/>
          <w:lang w:val="en-GB" w:eastAsia="en-GB"/>
        </w:rPr>
        <w:drawing>
          <wp:inline distT="0" distB="0" distL="0" distR="0" wp14:anchorId="5CC68C2C" wp14:editId="47FC62F4">
            <wp:extent cx="1209675" cy="628650"/>
            <wp:effectExtent l="0" t="0" r="9525" b="0"/>
            <wp:docPr id="3" name="Picture 3" descr="C:\Users\tracey.shirlow\AppData\Local\Microsoft\Windows\INetCache\Content.Outlook\BU5ZKMN6\New Wave Logo-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shirlow\AppData\Local\Microsoft\Windows\INetCache\Content.Outlook\BU5ZKMN6\New Wave Logo-Dec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5F" w:rsidRPr="00463CAD" w:rsidRDefault="006C495F" w:rsidP="006C495F">
      <w:pPr>
        <w:jc w:val="center"/>
        <w:rPr>
          <w:rFonts w:ascii="Arial" w:hAnsi="Arial" w:cs="Arial"/>
          <w:b/>
          <w:szCs w:val="22"/>
          <w:u w:val="single"/>
        </w:rPr>
      </w:pPr>
      <w:r w:rsidRPr="00463CAD">
        <w:rPr>
          <w:rFonts w:ascii="Arial" w:hAnsi="Arial" w:cs="Arial"/>
          <w:b/>
          <w:szCs w:val="22"/>
          <w:u w:val="single"/>
        </w:rPr>
        <w:t>Job Description</w:t>
      </w: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  <w:r w:rsidRPr="00A40E68">
        <w:rPr>
          <w:rFonts w:ascii="Arial" w:hAnsi="Arial" w:cs="Arial"/>
          <w:b/>
          <w:szCs w:val="22"/>
        </w:rPr>
        <w:t>Job Title: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Welfare Rights Officer (Part-time)</w:t>
      </w: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  <w:r w:rsidRPr="00A40E68">
        <w:rPr>
          <w:rFonts w:ascii="Arial" w:hAnsi="Arial" w:cs="Arial"/>
          <w:b/>
          <w:szCs w:val="22"/>
        </w:rPr>
        <w:t>Reports to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Welfare Rights Co-ordinator </w:t>
      </w: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  <w:r w:rsidRPr="000B5823">
        <w:rPr>
          <w:rFonts w:ascii="Arial" w:hAnsi="Arial" w:cs="Arial"/>
          <w:b/>
          <w:szCs w:val="22"/>
        </w:rPr>
        <w:t>Job Reference No.: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WRO/ARM/MAR/17/</w:t>
      </w: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  <w:r w:rsidRPr="00A40E68">
        <w:rPr>
          <w:rFonts w:ascii="Arial" w:hAnsi="Arial" w:cs="Arial"/>
          <w:b/>
          <w:szCs w:val="22"/>
        </w:rPr>
        <w:t>Location: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Armagh </w:t>
      </w:r>
    </w:p>
    <w:p w:rsidR="006C495F" w:rsidRDefault="006C495F" w:rsidP="006C495F">
      <w:pPr>
        <w:spacing w:line="360" w:lineRule="auto"/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Key working relationships:</w:t>
      </w: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Internal contacts:</w:t>
      </w:r>
    </w:p>
    <w:p w:rsidR="006C495F" w:rsidRPr="005F6265" w:rsidRDefault="006C495F" w:rsidP="006C495F">
      <w:pPr>
        <w:jc w:val="both"/>
        <w:rPr>
          <w:rFonts w:ascii="Arial" w:hAnsi="Arial" w:cs="Arial"/>
          <w:b/>
          <w:szCs w:val="22"/>
        </w:rPr>
      </w:pPr>
    </w:p>
    <w:p w:rsidR="006C495F" w:rsidRPr="005F6265" w:rsidRDefault="006C495F" w:rsidP="006C495F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5F6265">
        <w:rPr>
          <w:rFonts w:ascii="Arial" w:hAnsi="Arial" w:cs="Arial"/>
          <w:szCs w:val="22"/>
        </w:rPr>
        <w:t>Management and staff</w:t>
      </w:r>
    </w:p>
    <w:p w:rsidR="006C495F" w:rsidRDefault="006C495F" w:rsidP="006C495F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Individuals and families (clients)</w:t>
      </w:r>
    </w:p>
    <w:p w:rsidR="006C495F" w:rsidRDefault="006C495F" w:rsidP="006C495F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Sessional personnel</w:t>
      </w:r>
    </w:p>
    <w:p w:rsidR="006C495F" w:rsidRPr="005F6265" w:rsidRDefault="006C495F" w:rsidP="006C495F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Volunteers</w:t>
      </w:r>
    </w:p>
    <w:p w:rsidR="006C495F" w:rsidRPr="005F6265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5F6265" w:rsidRDefault="006C495F" w:rsidP="006C495F">
      <w:pPr>
        <w:jc w:val="both"/>
        <w:rPr>
          <w:rFonts w:ascii="Arial" w:hAnsi="Arial" w:cs="Arial"/>
          <w:b/>
          <w:szCs w:val="22"/>
        </w:rPr>
      </w:pPr>
      <w:r w:rsidRPr="005F6265">
        <w:rPr>
          <w:rFonts w:ascii="Arial" w:hAnsi="Arial" w:cs="Arial"/>
          <w:b/>
          <w:szCs w:val="22"/>
        </w:rPr>
        <w:t>External contacts:</w:t>
      </w:r>
    </w:p>
    <w:p w:rsidR="006C495F" w:rsidRPr="005F6265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Other community and voluntary organisations</w:t>
      </w:r>
    </w:p>
    <w:p w:rsidR="006C495F" w:rsidRDefault="006C495F" w:rsidP="006C495F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Statutory agencies</w:t>
      </w:r>
    </w:p>
    <w:p w:rsidR="006C495F" w:rsidRPr="007E5221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b/>
          <w:szCs w:val="22"/>
        </w:rPr>
      </w:pPr>
      <w:r w:rsidRPr="007E5221">
        <w:rPr>
          <w:rFonts w:ascii="Arial" w:hAnsi="Arial" w:cs="Arial"/>
          <w:b/>
          <w:szCs w:val="22"/>
        </w:rPr>
        <w:t>Job Purpose:</w:t>
      </w:r>
    </w:p>
    <w:p w:rsidR="006C495F" w:rsidRPr="007E5221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  <w:r w:rsidRPr="00CA72FD">
        <w:rPr>
          <w:rFonts w:ascii="Arial" w:hAnsi="Arial" w:cs="Arial"/>
          <w:szCs w:val="22"/>
        </w:rPr>
        <w:t>To deliver a confidential, impartial and objective welfare advice service to victims and survivors of the N Ireland Troubles to include, face to face (via centre or home visits)</w:t>
      </w:r>
      <w:r w:rsidR="00F52D7F">
        <w:rPr>
          <w:rFonts w:ascii="Arial" w:hAnsi="Arial" w:cs="Arial"/>
          <w:szCs w:val="22"/>
        </w:rPr>
        <w:t>,</w:t>
      </w:r>
      <w:r w:rsidRPr="00CA72FD">
        <w:rPr>
          <w:rFonts w:ascii="Arial" w:hAnsi="Arial" w:cs="Arial"/>
          <w:szCs w:val="22"/>
        </w:rPr>
        <w:t xml:space="preserve"> email or telephone.  To provide representation at Disability and Social Security Appeal Tribunals to clients of WAVE and undertake social policy work.</w:t>
      </w:r>
      <w:r>
        <w:rPr>
          <w:rFonts w:ascii="Arial" w:hAnsi="Arial" w:cs="Arial"/>
          <w:szCs w:val="22"/>
        </w:rPr>
        <w:t xml:space="preserve">  </w:t>
      </w:r>
    </w:p>
    <w:p w:rsidR="006C495F" w:rsidRPr="00CA72FD" w:rsidRDefault="006C495F" w:rsidP="006C495F">
      <w:pPr>
        <w:jc w:val="both"/>
        <w:rPr>
          <w:rFonts w:ascii="Arial" w:hAnsi="Arial" w:cs="Arial"/>
          <w:b/>
          <w:szCs w:val="22"/>
        </w:rPr>
      </w:pPr>
    </w:p>
    <w:p w:rsidR="006C495F" w:rsidRPr="007E5221" w:rsidRDefault="006C495F" w:rsidP="006C495F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</w:t>
      </w:r>
      <w:r w:rsidRPr="007E5221">
        <w:rPr>
          <w:rFonts w:ascii="Arial" w:hAnsi="Arial" w:cs="Arial"/>
          <w:b/>
          <w:szCs w:val="22"/>
        </w:rPr>
        <w:t>ey Responsibilities: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 xml:space="preserve"> </w:t>
      </w:r>
    </w:p>
    <w:p w:rsidR="006C495F" w:rsidRPr="00DE5F98" w:rsidRDefault="006C495F" w:rsidP="006C495F">
      <w:pPr>
        <w:jc w:val="both"/>
        <w:rPr>
          <w:rFonts w:ascii="Arial" w:hAnsi="Arial" w:cs="Arial"/>
          <w:b/>
          <w:szCs w:val="22"/>
          <w:u w:val="single"/>
        </w:rPr>
      </w:pPr>
      <w:r w:rsidRPr="00DE5F98">
        <w:rPr>
          <w:rFonts w:ascii="Arial" w:hAnsi="Arial" w:cs="Arial"/>
          <w:b/>
          <w:szCs w:val="22"/>
          <w:u w:val="single"/>
        </w:rPr>
        <w:t>Welfare</w:t>
      </w:r>
    </w:p>
    <w:p w:rsidR="006C495F" w:rsidRPr="00DE5F98" w:rsidRDefault="006C495F" w:rsidP="006C495F">
      <w:pPr>
        <w:jc w:val="both"/>
        <w:rPr>
          <w:rFonts w:ascii="Arial" w:hAnsi="Arial" w:cs="Arial"/>
          <w:b/>
          <w:szCs w:val="22"/>
          <w:u w:val="single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Follow up and prioriti</w:t>
      </w:r>
      <w:r w:rsidR="00F52D7F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e referrals to the welfare advice service, advising and assisting clients.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64674A">
        <w:rPr>
          <w:rFonts w:ascii="Arial" w:hAnsi="Arial" w:cs="Arial"/>
          <w:szCs w:val="22"/>
        </w:rPr>
        <w:t>Liaise with Outreach Case Workers and ot</w:t>
      </w:r>
      <w:r>
        <w:rPr>
          <w:rFonts w:ascii="Arial" w:hAnsi="Arial" w:cs="Arial"/>
          <w:szCs w:val="22"/>
        </w:rPr>
        <w:t xml:space="preserve">her </w:t>
      </w:r>
      <w:r w:rsidRPr="0064674A">
        <w:rPr>
          <w:rFonts w:ascii="Arial" w:hAnsi="Arial" w:cs="Arial"/>
          <w:szCs w:val="22"/>
        </w:rPr>
        <w:t>staff within WAVE on how to best support clients</w:t>
      </w:r>
      <w:r>
        <w:rPr>
          <w:rFonts w:ascii="Arial" w:hAnsi="Arial" w:cs="Arial"/>
          <w:szCs w:val="22"/>
        </w:rPr>
        <w:t>’</w:t>
      </w:r>
      <w:r w:rsidRPr="0064674A">
        <w:rPr>
          <w:rFonts w:ascii="Arial" w:hAnsi="Arial" w:cs="Arial"/>
          <w:szCs w:val="22"/>
        </w:rPr>
        <w:t xml:space="preserve"> needs holistically.  </w:t>
      </w:r>
    </w:p>
    <w:p w:rsidR="006C495F" w:rsidRDefault="006C495F" w:rsidP="006C495F">
      <w:pPr>
        <w:pStyle w:val="ListParagrap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Maximise client’s income by undertaking benefit checks, better off calculations and identifying other means of practical support. </w:t>
      </w:r>
    </w:p>
    <w:p w:rsidR="006C495F" w:rsidRDefault="006C495F" w:rsidP="006C495F">
      <w:pPr>
        <w:pStyle w:val="ListParagrap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>Carry out all follow-up work</w:t>
      </w:r>
      <w:r>
        <w:rPr>
          <w:rFonts w:ascii="Arial" w:hAnsi="Arial" w:cs="Arial"/>
          <w:szCs w:val="22"/>
        </w:rPr>
        <w:t xml:space="preserve"> for the resolution of a case; including telephone calls, letters, </w:t>
      </w:r>
      <w:r w:rsidRPr="00DE5F98">
        <w:rPr>
          <w:rFonts w:ascii="Arial" w:hAnsi="Arial" w:cs="Arial"/>
          <w:szCs w:val="22"/>
        </w:rPr>
        <w:t xml:space="preserve">preparation for </w:t>
      </w:r>
      <w:r>
        <w:rPr>
          <w:rFonts w:ascii="Arial" w:hAnsi="Arial" w:cs="Arial"/>
          <w:szCs w:val="22"/>
        </w:rPr>
        <w:t xml:space="preserve">Mandatory Reconsiderations </w:t>
      </w:r>
      <w:r w:rsidRPr="00DE5F98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 xml:space="preserve">Appeals, liaising with other staff and/or agencies.  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 xml:space="preserve">Represent </w:t>
      </w:r>
      <w:r>
        <w:rPr>
          <w:rFonts w:ascii="Arial" w:hAnsi="Arial" w:cs="Arial"/>
          <w:szCs w:val="22"/>
        </w:rPr>
        <w:t>clients</w:t>
      </w:r>
      <w:r w:rsidRPr="00DE5F98">
        <w:rPr>
          <w:rFonts w:ascii="Arial" w:hAnsi="Arial" w:cs="Arial"/>
          <w:szCs w:val="22"/>
        </w:rPr>
        <w:t xml:space="preserve"> at </w:t>
      </w:r>
      <w:r>
        <w:rPr>
          <w:rFonts w:ascii="Arial" w:hAnsi="Arial" w:cs="Arial"/>
          <w:szCs w:val="22"/>
        </w:rPr>
        <w:t>Social Security and Disability A</w:t>
      </w:r>
      <w:r w:rsidRPr="00DE5F98">
        <w:rPr>
          <w:rFonts w:ascii="Arial" w:hAnsi="Arial" w:cs="Arial"/>
          <w:szCs w:val="22"/>
        </w:rPr>
        <w:t>ppeal</w:t>
      </w:r>
      <w:r>
        <w:rPr>
          <w:rFonts w:ascii="Arial" w:hAnsi="Arial" w:cs="Arial"/>
          <w:szCs w:val="22"/>
        </w:rPr>
        <w:t xml:space="preserve"> Tribunals.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>Maintain comprehensive and up-to-date confidential case records for all clients</w:t>
      </w:r>
      <w:r>
        <w:rPr>
          <w:rFonts w:ascii="Arial" w:hAnsi="Arial" w:cs="Arial"/>
          <w:szCs w:val="22"/>
        </w:rPr>
        <w:t xml:space="preserve"> using the on line Advice Pro case recording system</w:t>
      </w:r>
      <w:r w:rsidRPr="00DE5F98">
        <w:rPr>
          <w:rFonts w:ascii="Arial" w:hAnsi="Arial" w:cs="Arial"/>
          <w:szCs w:val="22"/>
        </w:rPr>
        <w:t>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>Identify and hi</w:t>
      </w:r>
      <w:r>
        <w:rPr>
          <w:rFonts w:ascii="Arial" w:hAnsi="Arial" w:cs="Arial"/>
          <w:szCs w:val="22"/>
        </w:rPr>
        <w:t>gh</w:t>
      </w:r>
      <w:r w:rsidRPr="00DE5F98">
        <w:rPr>
          <w:rFonts w:ascii="Arial" w:hAnsi="Arial" w:cs="Arial"/>
          <w:szCs w:val="22"/>
        </w:rPr>
        <w:t>light advice needs and issues as they arise.</w:t>
      </w:r>
    </w:p>
    <w:p w:rsidR="006C495F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F52D7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 materials/</w:t>
      </w:r>
      <w:r w:rsidR="006C495F">
        <w:rPr>
          <w:rFonts w:ascii="Arial" w:hAnsi="Arial" w:cs="Arial"/>
          <w:szCs w:val="22"/>
        </w:rPr>
        <w:t>talks/information days on welfare changes, and other issues              relevant to victims/survivors and other staff as requested.</w:t>
      </w:r>
    </w:p>
    <w:p w:rsidR="006C495F" w:rsidRDefault="006C495F" w:rsidP="006C495F">
      <w:pPr>
        <w:pStyle w:val="ListParagrap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keep updated with the changes relating to welfare reform and the benefits system.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pStyle w:val="Heading4"/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 xml:space="preserve">Management </w:t>
      </w:r>
    </w:p>
    <w:p w:rsidR="006C495F" w:rsidRPr="00DE5F98" w:rsidRDefault="006C495F" w:rsidP="006C495F">
      <w:pPr>
        <w:ind w:left="360"/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>Prepare mont</w:t>
      </w:r>
      <w:bookmarkStart w:id="0" w:name="_GoBack"/>
      <w:bookmarkEnd w:id="0"/>
      <w:r w:rsidRPr="00DE5F98">
        <w:rPr>
          <w:rFonts w:ascii="Arial" w:hAnsi="Arial" w:cs="Arial"/>
          <w:szCs w:val="22"/>
        </w:rPr>
        <w:t xml:space="preserve">hly reports for the </w:t>
      </w:r>
      <w:r>
        <w:rPr>
          <w:rFonts w:ascii="Arial" w:hAnsi="Arial" w:cs="Arial"/>
          <w:szCs w:val="22"/>
        </w:rPr>
        <w:t>Welfare Co-ordinator and statistics for the Centre Manager.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DE5F98">
        <w:rPr>
          <w:rFonts w:ascii="Arial" w:hAnsi="Arial" w:cs="Arial"/>
          <w:szCs w:val="22"/>
        </w:rPr>
        <w:t>Prepare articles on welfare issues for the quarterly Newsletter</w:t>
      </w:r>
      <w:r>
        <w:rPr>
          <w:rFonts w:ascii="Arial" w:hAnsi="Arial" w:cs="Arial"/>
          <w:szCs w:val="22"/>
        </w:rPr>
        <w:t xml:space="preserve"> when requested</w:t>
      </w:r>
      <w:r w:rsidRPr="00DE5F98">
        <w:rPr>
          <w:rFonts w:ascii="Arial" w:hAnsi="Arial" w:cs="Arial"/>
          <w:szCs w:val="22"/>
        </w:rPr>
        <w:t>.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Network and liaise with voluntary and statutory organizations </w:t>
      </w:r>
      <w:r w:rsidRPr="00DE5F98">
        <w:rPr>
          <w:rFonts w:ascii="Arial" w:hAnsi="Arial" w:cs="Arial"/>
          <w:szCs w:val="22"/>
        </w:rPr>
        <w:t xml:space="preserve">and government </w:t>
      </w:r>
      <w:r>
        <w:rPr>
          <w:rFonts w:ascii="Arial" w:hAnsi="Arial" w:cs="Arial"/>
          <w:szCs w:val="22"/>
        </w:rPr>
        <w:t xml:space="preserve">agencies.  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 xml:space="preserve">Social Policy &amp; </w:t>
      </w:r>
      <w:r w:rsidRPr="00DE5F98">
        <w:rPr>
          <w:rFonts w:ascii="Arial" w:hAnsi="Arial" w:cs="Arial"/>
          <w:b/>
          <w:szCs w:val="22"/>
          <w:u w:val="single"/>
        </w:rPr>
        <w:t>Lobbying</w:t>
      </w:r>
    </w:p>
    <w:p w:rsidR="006C495F" w:rsidRPr="00DE5F98" w:rsidRDefault="006C495F" w:rsidP="006C495F">
      <w:pPr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64674A">
        <w:rPr>
          <w:rFonts w:ascii="Arial" w:hAnsi="Arial" w:cs="Arial"/>
          <w:szCs w:val="22"/>
        </w:rPr>
        <w:t>Identify, record and follow up social policy issues as they arise and report th</w:t>
      </w:r>
      <w:r>
        <w:rPr>
          <w:rFonts w:ascii="Arial" w:hAnsi="Arial" w:cs="Arial"/>
          <w:szCs w:val="22"/>
        </w:rPr>
        <w:t>e</w:t>
      </w:r>
      <w:r w:rsidRPr="0064674A">
        <w:rPr>
          <w:rFonts w:ascii="Arial" w:hAnsi="Arial" w:cs="Arial"/>
          <w:szCs w:val="22"/>
        </w:rPr>
        <w:t>se issues to the Welfare Co-ordinator</w:t>
      </w:r>
      <w:r>
        <w:rPr>
          <w:rFonts w:ascii="Arial" w:hAnsi="Arial" w:cs="Arial"/>
          <w:szCs w:val="22"/>
        </w:rPr>
        <w:t>.</w:t>
      </w:r>
    </w:p>
    <w:p w:rsidR="006C495F" w:rsidRDefault="006C495F" w:rsidP="006C495F">
      <w:pPr>
        <w:ind w:left="720"/>
        <w:jc w:val="both"/>
        <w:rPr>
          <w:rFonts w:ascii="Arial" w:hAnsi="Arial" w:cs="Arial"/>
          <w:szCs w:val="22"/>
        </w:rPr>
      </w:pPr>
    </w:p>
    <w:p w:rsidR="006C495F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64674A">
        <w:rPr>
          <w:rFonts w:ascii="Arial" w:hAnsi="Arial" w:cs="Arial"/>
          <w:szCs w:val="22"/>
        </w:rPr>
        <w:t xml:space="preserve">ork with a sub group to research </w:t>
      </w:r>
      <w:r w:rsidR="00F52D7F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 xml:space="preserve">build cases, provide evidence and feedback on the relevant law and practice and assist in making proposals to effect change of policy relevant to victims/survivors.  </w:t>
      </w:r>
    </w:p>
    <w:p w:rsidR="006C495F" w:rsidRDefault="006C495F" w:rsidP="006C495F">
      <w:pPr>
        <w:pStyle w:val="ListParagraph"/>
        <w:rPr>
          <w:rFonts w:ascii="Arial" w:hAnsi="Arial" w:cs="Arial"/>
          <w:szCs w:val="22"/>
        </w:rPr>
      </w:pPr>
    </w:p>
    <w:p w:rsidR="006C495F" w:rsidRDefault="006C495F" w:rsidP="006C495F">
      <w:pPr>
        <w:jc w:val="both"/>
        <w:rPr>
          <w:rFonts w:ascii="Arial" w:hAnsi="Arial" w:cs="Arial"/>
          <w:b/>
          <w:szCs w:val="22"/>
          <w:u w:val="single"/>
        </w:rPr>
      </w:pPr>
      <w:r w:rsidRPr="00DE5F98">
        <w:rPr>
          <w:rFonts w:ascii="Arial" w:hAnsi="Arial" w:cs="Arial"/>
          <w:b/>
          <w:szCs w:val="22"/>
          <w:u w:val="single"/>
        </w:rPr>
        <w:t>Other</w:t>
      </w:r>
    </w:p>
    <w:p w:rsidR="006C495F" w:rsidRDefault="006C495F" w:rsidP="006C495F">
      <w:pPr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6C495F" w:rsidRPr="00C47D64" w:rsidRDefault="006C495F" w:rsidP="006C495F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C47D64">
        <w:rPr>
          <w:rFonts w:ascii="Arial" w:hAnsi="Arial" w:cs="Arial"/>
          <w:szCs w:val="22"/>
        </w:rPr>
        <w:t xml:space="preserve">Undertake training as required by Welfare Co-ordinator </w:t>
      </w:r>
      <w:r>
        <w:rPr>
          <w:rFonts w:ascii="Arial" w:hAnsi="Arial" w:cs="Arial"/>
          <w:szCs w:val="22"/>
        </w:rPr>
        <w:t>or Centre Manager, and     attend welfare meetings as requested.</w:t>
      </w:r>
    </w:p>
    <w:p w:rsidR="006C495F" w:rsidRPr="00C47D64" w:rsidRDefault="006C495F" w:rsidP="006C495F">
      <w:pPr>
        <w:jc w:val="both"/>
        <w:rPr>
          <w:rFonts w:ascii="Arial" w:hAnsi="Arial" w:cs="Arial"/>
          <w:szCs w:val="22"/>
        </w:rPr>
      </w:pPr>
    </w:p>
    <w:p w:rsidR="00F641DC" w:rsidRDefault="006C495F" w:rsidP="0048058F">
      <w:pPr>
        <w:numPr>
          <w:ilvl w:val="0"/>
          <w:numId w:val="3"/>
        </w:numPr>
        <w:jc w:val="both"/>
      </w:pPr>
      <w:r w:rsidRPr="006C495F">
        <w:rPr>
          <w:rFonts w:ascii="Arial" w:hAnsi="Arial" w:cs="Arial"/>
          <w:szCs w:val="22"/>
        </w:rPr>
        <w:t>Any other reasonable duties requested by the Management Board.</w:t>
      </w:r>
    </w:p>
    <w:sectPr w:rsidR="00F641DC" w:rsidSect="006C49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F42A1"/>
    <w:multiLevelType w:val="hybridMultilevel"/>
    <w:tmpl w:val="AF8C0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1868"/>
    <w:multiLevelType w:val="hybridMultilevel"/>
    <w:tmpl w:val="1B0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224"/>
    <w:multiLevelType w:val="hybridMultilevel"/>
    <w:tmpl w:val="E70C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F"/>
    <w:rsid w:val="00223766"/>
    <w:rsid w:val="006C495F"/>
    <w:rsid w:val="00F52D7F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EDA4B-E2AD-4EB4-9EF3-859F448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5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C495F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495F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C49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2085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Shirlow</dc:creator>
  <cp:keywords/>
  <dc:description/>
  <cp:lastModifiedBy>Tracey Shirlow</cp:lastModifiedBy>
  <cp:revision>2</cp:revision>
  <cp:lastPrinted>2017-03-15T17:40:00Z</cp:lastPrinted>
  <dcterms:created xsi:type="dcterms:W3CDTF">2017-03-14T14:13:00Z</dcterms:created>
  <dcterms:modified xsi:type="dcterms:W3CDTF">2017-03-15T17:40:00Z</dcterms:modified>
</cp:coreProperties>
</file>